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025FC04E"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1239B2">
        <w:rPr>
          <w:rFonts w:ascii="Arial" w:hAnsi="Arial" w:cs="Arial"/>
          <w:b/>
          <w:bCs/>
          <w:sz w:val="28"/>
        </w:rPr>
        <w:t>107</w:t>
      </w:r>
      <w:r w:rsidR="00560DC3">
        <w:rPr>
          <w:rFonts w:ascii="Arial" w:hAnsi="Arial" w:cs="Arial"/>
          <w:b/>
          <w:bCs/>
          <w:sz w:val="28"/>
        </w:rPr>
        <w:t>-</w:t>
      </w:r>
      <w:r w:rsidR="00F420A6">
        <w:rPr>
          <w:rFonts w:ascii="Arial" w:hAnsi="Arial" w:cs="Arial"/>
          <w:b/>
          <w:bCs/>
          <w:sz w:val="28"/>
        </w:rPr>
        <w:t xml:space="preserve">e                                          </w:t>
      </w:r>
      <w:r w:rsidR="00F420A6">
        <w:rPr>
          <w:rFonts w:ascii="Arial" w:hAnsi="Arial" w:cs="Arial"/>
          <w:b/>
          <w:bCs/>
          <w:sz w:val="28"/>
        </w:rPr>
        <w:tab/>
        <w:t xml:space="preserve">       </w:t>
      </w:r>
      <w:r w:rsidR="005A7928" w:rsidRPr="005A7928">
        <w:rPr>
          <w:rFonts w:ascii="Arial" w:hAnsi="Arial" w:cs="Arial"/>
          <w:b/>
          <w:bCs/>
          <w:sz w:val="28"/>
        </w:rPr>
        <w:t>R1-2111542</w:t>
      </w:r>
    </w:p>
    <w:p w14:paraId="297E339F" w14:textId="1528281A" w:rsidR="009C10BC" w:rsidRPr="009513AC" w:rsidRDefault="001239B2"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Nov</w:t>
      </w:r>
      <w:r w:rsidR="00211BF2">
        <w:rPr>
          <w:rFonts w:ascii="Arial" w:eastAsia="MS Mincho" w:hAnsi="Arial" w:cs="Arial"/>
          <w:b/>
          <w:bCs/>
          <w:sz w:val="28"/>
          <w:lang w:eastAsia="ja-JP"/>
        </w:rPr>
        <w:t>.</w:t>
      </w:r>
      <w:r w:rsidR="00F420A6">
        <w:rPr>
          <w:rFonts w:ascii="Arial" w:eastAsia="MS Mincho" w:hAnsi="Arial" w:cs="Arial"/>
          <w:b/>
          <w:bCs/>
          <w:sz w:val="28"/>
          <w:lang w:eastAsia="ja-JP"/>
        </w:rPr>
        <w:t xml:space="preserve"> </w:t>
      </w:r>
      <w:r w:rsidR="00211BF2">
        <w:rPr>
          <w:rFonts w:ascii="Arial" w:eastAsia="MS Mincho" w:hAnsi="Arial" w:cs="Arial"/>
          <w:b/>
          <w:bCs/>
          <w:sz w:val="28"/>
          <w:lang w:eastAsia="ja-JP"/>
        </w:rPr>
        <w:t>11</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211BF2">
        <w:rPr>
          <w:rFonts w:ascii="Arial" w:eastAsia="MS Mincho" w:hAnsi="Arial" w:cs="Arial"/>
          <w:b/>
          <w:bCs/>
          <w:sz w:val="28"/>
          <w:lang w:eastAsia="ja-JP"/>
        </w:rPr>
        <w:t>19</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2021</w:t>
      </w:r>
    </w:p>
    <w:p w14:paraId="1177CBE0" w14:textId="77777777" w:rsidR="00055D29" w:rsidRDefault="00055D29" w:rsidP="001759C2">
      <w:pPr>
        <w:spacing w:after="60"/>
        <w:ind w:left="1555" w:hanging="1555"/>
        <w:jc w:val="left"/>
        <w:rPr>
          <w:b/>
        </w:rPr>
      </w:pPr>
    </w:p>
    <w:p w14:paraId="094B4113" w14:textId="22DB305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B75243">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F143E0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4E1FE3" w:rsidRPr="004E1FE3">
        <w:rPr>
          <w:rFonts w:ascii="Arial" w:eastAsia="宋体" w:hAnsi="Arial" w:cs="Arial"/>
          <w:b/>
          <w:sz w:val="24"/>
          <w:szCs w:val="20"/>
          <w:lang w:val="en-GB"/>
        </w:rPr>
        <w:t xml:space="preserve">QCL/TCI-related </w:t>
      </w:r>
      <w:r w:rsidR="004E1FE3">
        <w:rPr>
          <w:rFonts w:ascii="Arial" w:eastAsia="宋体" w:hAnsi="Arial" w:cs="Arial"/>
          <w:b/>
          <w:sz w:val="24"/>
          <w:szCs w:val="20"/>
          <w:lang w:val="en-GB"/>
        </w:rPr>
        <w:t>e</w:t>
      </w:r>
      <w:r w:rsidR="00AF66DC">
        <w:rPr>
          <w:rFonts w:ascii="Arial" w:eastAsia="宋体" w:hAnsi="Arial" w:cs="Arial"/>
          <w:b/>
          <w:sz w:val="24"/>
          <w:szCs w:val="20"/>
          <w:lang w:val="en-GB"/>
        </w:rPr>
        <w:t>nhancement</w:t>
      </w:r>
      <w:r w:rsidR="004E1FE3">
        <w:rPr>
          <w:rFonts w:ascii="Arial" w:eastAsia="宋体" w:hAnsi="Arial" w:cs="Arial"/>
          <w:b/>
          <w:sz w:val="24"/>
          <w:szCs w:val="20"/>
          <w:lang w:val="en-GB"/>
        </w:rPr>
        <w:t>s</w:t>
      </w:r>
      <w:r w:rsidR="00AF66DC">
        <w:rPr>
          <w:rFonts w:ascii="Arial" w:eastAsia="宋体" w:hAnsi="Arial" w:cs="Arial"/>
          <w:b/>
          <w:sz w:val="24"/>
          <w:szCs w:val="20"/>
          <w:lang w:val="en-GB"/>
        </w:rPr>
        <w:t xml:space="preserve"> on Inter-cell </w:t>
      </w:r>
      <w:r w:rsidR="0046515E">
        <w:rPr>
          <w:rFonts w:ascii="Arial" w:eastAsia="宋体" w:hAnsi="Arial" w:cs="Arial"/>
          <w:b/>
          <w:sz w:val="24"/>
          <w:szCs w:val="20"/>
          <w:lang w:val="en-GB"/>
        </w:rPr>
        <w:t>M</w:t>
      </w:r>
      <w:r w:rsidR="0046515E" w:rsidRPr="00A437C0">
        <w:rPr>
          <w:rFonts w:ascii="Arial" w:eastAsia="宋体" w:hAnsi="Arial" w:cs="Arial"/>
          <w:b/>
          <w:sz w:val="24"/>
          <w:szCs w:val="20"/>
          <w:lang w:val="en-GB"/>
        </w:rPr>
        <w:t>ulti-</w:t>
      </w:r>
      <w:r w:rsidR="0046515E">
        <w:rPr>
          <w:rFonts w:ascii="Arial" w:eastAsia="宋体" w:hAnsi="Arial" w:cs="Arial"/>
          <w:b/>
          <w:sz w:val="24"/>
          <w:szCs w:val="20"/>
          <w:lang w:val="en-GB"/>
        </w:rPr>
        <w:t xml:space="preserve">TRP </w:t>
      </w:r>
      <w:r w:rsidR="00DF2BB6">
        <w:rPr>
          <w:rFonts w:ascii="Arial" w:eastAsia="宋体" w:hAnsi="Arial" w:cs="Arial"/>
          <w:b/>
          <w:sz w:val="24"/>
          <w:szCs w:val="20"/>
          <w:lang w:val="en-GB"/>
        </w:rPr>
        <w:t>operations</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647752F4" w:rsidR="00C3608D" w:rsidRPr="007A20E9" w:rsidRDefault="000F483B" w:rsidP="00C3608D">
      <w:pPr>
        <w:spacing w:after="0"/>
        <w:rPr>
          <w:rFonts w:eastAsia="Malgun Gothic"/>
          <w:lang w:eastAsia="ko-KR"/>
        </w:rPr>
      </w:pPr>
      <w:r w:rsidRPr="007A20E9">
        <w:t>In RAN 92-e</w:t>
      </w:r>
      <w:r w:rsidR="00171035" w:rsidRPr="007A20E9">
        <w:t xml:space="preserve"> meeting, </w:t>
      </w:r>
      <w:r w:rsidR="00137FCD" w:rsidRPr="007A20E9">
        <w:t xml:space="preserve">the </w:t>
      </w:r>
      <w:r w:rsidR="00C3608D" w:rsidRPr="007A20E9">
        <w:rPr>
          <w:lang w:eastAsia="ko-KR"/>
        </w:rPr>
        <w:t>work item</w:t>
      </w:r>
      <w:r w:rsidR="00137FCD" w:rsidRPr="007A20E9">
        <w:t xml:space="preserve"> of </w:t>
      </w:r>
      <w:r w:rsidR="00EA354D" w:rsidRPr="007A20E9">
        <w:rPr>
          <w:lang w:eastAsia="zh-CN"/>
        </w:rPr>
        <w:t>f</w:t>
      </w:r>
      <w:r w:rsidR="00137FCD" w:rsidRPr="007A20E9">
        <w:rPr>
          <w:rFonts w:eastAsia="Batang"/>
          <w:lang w:eastAsia="ko-KR"/>
        </w:rPr>
        <w:t>urther enhancements on MIMO for NR</w:t>
      </w:r>
      <w:r w:rsidR="006631D5" w:rsidRPr="007A20E9">
        <w:rPr>
          <w:rFonts w:eastAsia="Batang"/>
          <w:lang w:eastAsia="ko-KR"/>
        </w:rPr>
        <w:t xml:space="preserve"> </w:t>
      </w:r>
      <w:r w:rsidR="00137FCD" w:rsidRPr="007A20E9">
        <w:t xml:space="preserve">was </w:t>
      </w:r>
      <w:r w:rsidRPr="007A20E9">
        <w:t>revised as f</w:t>
      </w:r>
      <w:r w:rsidR="001548DE" w:rsidRPr="007A20E9">
        <w:t>ollows</w:t>
      </w:r>
      <w:r w:rsidR="00C56F51" w:rsidRPr="007A20E9">
        <w:t xml:space="preserve"> </w:t>
      </w:r>
      <w:r w:rsidR="00C56F51" w:rsidRPr="007A20E9">
        <w:rPr>
          <w:rFonts w:eastAsia="Batang"/>
          <w:lang w:eastAsia="ko-KR"/>
        </w:rPr>
        <w:fldChar w:fldCharType="begin"/>
      </w:r>
      <w:r w:rsidR="00C56F51" w:rsidRPr="007A20E9">
        <w:rPr>
          <w:rFonts w:eastAsia="Batang"/>
          <w:lang w:eastAsia="ko-KR"/>
        </w:rPr>
        <w:instrText xml:space="preserve"> REF _Ref79080670 \r \h </w:instrText>
      </w:r>
      <w:r w:rsidR="00517E12" w:rsidRPr="007A20E9">
        <w:rPr>
          <w:rFonts w:eastAsia="Batang"/>
          <w:lang w:eastAsia="ko-KR"/>
        </w:rPr>
        <w:instrText xml:space="preserve"> \* MERGEFORMAT </w:instrText>
      </w:r>
      <w:r w:rsidR="00C56F51" w:rsidRPr="007A20E9">
        <w:rPr>
          <w:rFonts w:eastAsia="Batang"/>
          <w:lang w:eastAsia="ko-KR"/>
        </w:rPr>
      </w:r>
      <w:r w:rsidR="00C56F51" w:rsidRPr="007A20E9">
        <w:rPr>
          <w:rFonts w:eastAsia="Batang"/>
          <w:lang w:eastAsia="ko-KR"/>
        </w:rPr>
        <w:fldChar w:fldCharType="separate"/>
      </w:r>
      <w:r w:rsidR="00C56F51" w:rsidRPr="007A20E9">
        <w:rPr>
          <w:rFonts w:eastAsia="Batang"/>
          <w:lang w:eastAsia="ko-KR"/>
        </w:rPr>
        <w:t>[1]</w:t>
      </w:r>
      <w:r w:rsidR="00C56F51" w:rsidRPr="007A20E9">
        <w:rPr>
          <w:rFonts w:eastAsia="Batang"/>
          <w:lang w:eastAsia="ko-KR"/>
        </w:rPr>
        <w:fldChar w:fldCharType="end"/>
      </w:r>
      <w:r w:rsidR="00C3608D" w:rsidRPr="007A20E9">
        <w:rPr>
          <w:lang w:eastAsia="ko-KR"/>
        </w:rPr>
        <w:t>:</w:t>
      </w:r>
    </w:p>
    <w:p w14:paraId="67137058" w14:textId="77777777" w:rsidR="00C3608D" w:rsidRPr="00517E12" w:rsidRDefault="00C3608D" w:rsidP="00147E20">
      <w:pPr>
        <w:numPr>
          <w:ilvl w:val="0"/>
          <w:numId w:val="7"/>
        </w:numPr>
        <w:overflowPunct w:val="0"/>
        <w:ind w:right="-99"/>
        <w:jc w:val="left"/>
        <w:rPr>
          <w:i/>
          <w:color w:val="000000"/>
          <w:sz w:val="20"/>
          <w:szCs w:val="20"/>
          <w:lang w:eastAsia="ko-KR"/>
        </w:rPr>
      </w:pPr>
      <w:r w:rsidRPr="00517E12">
        <w:rPr>
          <w:i/>
          <w:color w:val="000000"/>
          <w:sz w:val="20"/>
          <w:szCs w:val="20"/>
          <w:lang w:eastAsia="ko-KR"/>
        </w:rPr>
        <w:t>Extend specification support in the following areas [RAN1]</w:t>
      </w:r>
    </w:p>
    <w:p w14:paraId="710EFDE5" w14:textId="77777777" w:rsidR="00C3608D" w:rsidRPr="00517E12" w:rsidRDefault="00C3608D" w:rsidP="00147E20">
      <w:pPr>
        <w:pStyle w:val="af2"/>
        <w:numPr>
          <w:ilvl w:val="0"/>
          <w:numId w:val="9"/>
        </w:numPr>
        <w:autoSpaceDE/>
        <w:autoSpaceDN/>
        <w:adjustRightInd/>
        <w:snapToGrid/>
        <w:spacing w:after="0"/>
        <w:ind w:left="720" w:firstLineChars="0"/>
        <w:rPr>
          <w:i/>
          <w:sz w:val="20"/>
          <w:szCs w:val="20"/>
        </w:rPr>
      </w:pPr>
      <w:r w:rsidRPr="00517E12">
        <w:rPr>
          <w:i/>
          <w:sz w:val="20"/>
          <w:szCs w:val="20"/>
        </w:rPr>
        <w:t>Enhancement on the support for multi-TRP deployment, targeting both FR1 and FR2:</w:t>
      </w:r>
    </w:p>
    <w:p w14:paraId="16DAC94E" w14:textId="7CBD9F13" w:rsidR="00C3608D" w:rsidRPr="00517E12" w:rsidRDefault="00C3608D" w:rsidP="000F483B">
      <w:pPr>
        <w:pStyle w:val="af2"/>
        <w:numPr>
          <w:ilvl w:val="1"/>
          <w:numId w:val="9"/>
        </w:numPr>
        <w:autoSpaceDE/>
        <w:autoSpaceDN/>
        <w:adjustRightInd/>
        <w:snapToGrid/>
        <w:spacing w:after="0"/>
        <w:ind w:firstLineChars="0"/>
        <w:rPr>
          <w:i/>
          <w:sz w:val="20"/>
          <w:szCs w:val="20"/>
        </w:rPr>
      </w:pPr>
      <w:r w:rsidRPr="00517E12">
        <w:rPr>
          <w:i/>
          <w:sz w:val="20"/>
          <w:szCs w:val="20"/>
        </w:rPr>
        <w:t xml:space="preserve">Identify and specify </w:t>
      </w:r>
      <w:bookmarkStart w:id="1" w:name="OLE_LINK7"/>
      <w:bookmarkStart w:id="2" w:name="OLE_LINK8"/>
      <w:r w:rsidRPr="00517E12">
        <w:rPr>
          <w:i/>
          <w:sz w:val="20"/>
          <w:szCs w:val="20"/>
        </w:rPr>
        <w:t>QCL/TCI-related</w:t>
      </w:r>
      <w:bookmarkEnd w:id="1"/>
      <w:bookmarkEnd w:id="2"/>
      <w:r w:rsidRPr="00517E12">
        <w:rPr>
          <w:i/>
          <w:sz w:val="20"/>
          <w:szCs w:val="20"/>
        </w:rPr>
        <w:t xml:space="preserve"> enhancements to enable inter-cell multi-TRP operations, assuming multi-DCI based multi-PDSCH reception</w:t>
      </w:r>
      <w:r w:rsidR="000F483B" w:rsidRPr="00517E12">
        <w:rPr>
          <w:i/>
          <w:sz w:val="20"/>
          <w:szCs w:val="20"/>
        </w:rPr>
        <w:t xml:space="preserve"> based on Rel-15/16 TCI framework</w:t>
      </w:r>
    </w:p>
    <w:p w14:paraId="599FA30E" w14:textId="0B8D8DE2" w:rsidR="00FD5709" w:rsidRPr="007A20E9" w:rsidRDefault="00C56F51" w:rsidP="00FD5709">
      <w:pPr>
        <w:overflowPunct w:val="0"/>
        <w:spacing w:beforeLines="50" w:before="120" w:afterLines="50"/>
        <w:textAlignment w:val="baseline"/>
        <w:rPr>
          <w:rFonts w:eastAsia="等线"/>
          <w:lang w:eastAsia="zh-CN"/>
        </w:rPr>
      </w:pPr>
      <w:r w:rsidRPr="007A20E9">
        <w:rPr>
          <w:rFonts w:hint="eastAsia"/>
          <w:lang w:eastAsia="zh-CN"/>
        </w:rPr>
        <w:t>T</w:t>
      </w:r>
      <w:r w:rsidRPr="007A20E9">
        <w:rPr>
          <w:lang w:eastAsia="zh-CN"/>
        </w:rPr>
        <w:t>he new added description</w:t>
      </w:r>
      <w:r w:rsidR="006631D5" w:rsidRPr="007A20E9">
        <w:rPr>
          <w:lang w:eastAsia="zh-CN"/>
        </w:rPr>
        <w:t xml:space="preserve"> aims to specify that the </w:t>
      </w:r>
      <w:bookmarkStart w:id="3" w:name="OLE_LINK1"/>
      <w:bookmarkStart w:id="4" w:name="OLE_LINK2"/>
      <w:r w:rsidR="006631D5" w:rsidRPr="007A20E9">
        <w:rPr>
          <w:lang w:eastAsia="zh-CN"/>
        </w:rPr>
        <w:t>QCL/TCI-related enhancements</w:t>
      </w:r>
      <w:bookmarkEnd w:id="3"/>
      <w:bookmarkEnd w:id="4"/>
      <w:r w:rsidR="006631D5" w:rsidRPr="007A20E9">
        <w:rPr>
          <w:lang w:eastAsia="zh-CN"/>
        </w:rPr>
        <w:t xml:space="preserve"> should be discussed </w:t>
      </w:r>
      <w:r w:rsidR="00135703" w:rsidRPr="007A20E9">
        <w:rPr>
          <w:rFonts w:hint="eastAsia"/>
          <w:lang w:eastAsia="zh-CN"/>
        </w:rPr>
        <w:t>based</w:t>
      </w:r>
      <w:r w:rsidR="00135703" w:rsidRPr="007A20E9">
        <w:rPr>
          <w:lang w:eastAsia="zh-CN"/>
        </w:rPr>
        <w:t xml:space="preserve"> on</w:t>
      </w:r>
      <w:r w:rsidR="006631D5" w:rsidRPr="007A20E9">
        <w:rPr>
          <w:lang w:eastAsia="zh-CN"/>
        </w:rPr>
        <w:t xml:space="preserve"> the Rel-15/16 TCI framework, not the unified TCI framework in Rel17. </w:t>
      </w:r>
      <w:r w:rsidR="00E310F6" w:rsidRPr="007A20E9">
        <w:rPr>
          <w:rFonts w:eastAsia="Times New Roman"/>
        </w:rPr>
        <w:t xml:space="preserve">In </w:t>
      </w:r>
      <w:r w:rsidR="006631D5" w:rsidRPr="007A20E9">
        <w:rPr>
          <w:rFonts w:eastAsia="Times New Roman"/>
        </w:rPr>
        <w:t>pre</w:t>
      </w:r>
      <w:r w:rsidR="00C37775" w:rsidRPr="007A20E9">
        <w:rPr>
          <w:rFonts w:eastAsia="Times New Roman"/>
        </w:rPr>
        <w:t>vious</w:t>
      </w:r>
      <w:r w:rsidR="00102C47" w:rsidRPr="007A20E9">
        <w:rPr>
          <w:rFonts w:eastAsia="Times New Roman"/>
        </w:rPr>
        <w:t xml:space="preserve"> meetin</w:t>
      </w:r>
      <w:r w:rsidR="00AE6B25">
        <w:rPr>
          <w:rFonts w:eastAsia="Times New Roman"/>
        </w:rPr>
        <w:t>gs</w:t>
      </w:r>
      <w:r w:rsidR="00102C47" w:rsidRPr="007A20E9">
        <w:rPr>
          <w:rFonts w:eastAsia="Times New Roman"/>
        </w:rPr>
        <w:t>, many</w:t>
      </w:r>
      <w:r w:rsidR="00E310F6" w:rsidRPr="007A20E9">
        <w:rPr>
          <w:rFonts w:eastAsia="Times New Roman"/>
        </w:rPr>
        <w:t xml:space="preserve"> possible enhancements were discussed</w:t>
      </w:r>
      <w:r w:rsidR="00EA354D" w:rsidRPr="007A20E9">
        <w:rPr>
          <w:rFonts w:eastAsia="Times New Roman"/>
        </w:rPr>
        <w:t xml:space="preserve"> </w:t>
      </w:r>
      <w:r w:rsidR="00E310F6" w:rsidRPr="007A20E9">
        <w:rPr>
          <w:rFonts w:eastAsia="Times New Roman"/>
        </w:rPr>
        <w:t xml:space="preserve">and some agreements </w:t>
      </w:r>
      <w:r w:rsidR="00804B89" w:rsidRPr="007A20E9">
        <w:rPr>
          <w:rFonts w:eastAsia="Times New Roman"/>
          <w:color w:val="000000" w:themeColor="text1"/>
        </w:rPr>
        <w:t>had</w:t>
      </w:r>
      <w:r w:rsidR="00E310F6" w:rsidRPr="007A20E9">
        <w:rPr>
          <w:rFonts w:eastAsia="Times New Roman"/>
        </w:rPr>
        <w:t xml:space="preserve"> been achieved. </w:t>
      </w:r>
      <w:bookmarkStart w:id="5" w:name="_GoBack"/>
      <w:bookmarkEnd w:id="5"/>
      <w:r w:rsidR="00FD5709" w:rsidRPr="007A20E9">
        <w:rPr>
          <w:rFonts w:eastAsia="Times New Roman"/>
        </w:rPr>
        <w:t xml:space="preserve">In </w:t>
      </w:r>
      <w:r w:rsidR="00E310F6" w:rsidRPr="007A20E9">
        <w:rPr>
          <w:rFonts w:eastAsia="Times New Roman"/>
        </w:rPr>
        <w:t>this contribution</w:t>
      </w:r>
      <w:r w:rsidR="00FD5709" w:rsidRPr="007A20E9">
        <w:rPr>
          <w:rFonts w:eastAsia="Times New Roman"/>
        </w:rPr>
        <w:t xml:space="preserve">, </w:t>
      </w:r>
      <w:r w:rsidR="00E310F6" w:rsidRPr="007A20E9">
        <w:rPr>
          <w:rFonts w:eastAsia="Times New Roman"/>
        </w:rPr>
        <w:t>we further discuss</w:t>
      </w:r>
      <w:r w:rsidR="00135703" w:rsidRPr="007A20E9">
        <w:rPr>
          <w:rFonts w:eastAsia="Times New Roman"/>
        </w:rPr>
        <w:t xml:space="preserve"> some</w:t>
      </w:r>
      <w:r w:rsidR="00E310F6" w:rsidRPr="007A20E9">
        <w:rPr>
          <w:rFonts w:eastAsia="Times New Roman"/>
        </w:rPr>
        <w:t xml:space="preserve"> related enhancements to support inter-cell multi-TRP oper</w:t>
      </w:r>
      <w:r w:rsidR="00135703" w:rsidRPr="007A20E9">
        <w:rPr>
          <w:rFonts w:eastAsia="Times New Roman"/>
        </w:rPr>
        <w:t>ation</w:t>
      </w:r>
      <w:r w:rsidR="00E310F6" w:rsidRPr="007A20E9">
        <w:rPr>
          <w:rFonts w:eastAsia="Times New Roman"/>
        </w:rPr>
        <w:t xml:space="preserve">. </w:t>
      </w:r>
    </w:p>
    <w:p w14:paraId="7090CBE2" w14:textId="531E146A" w:rsidR="00E42014" w:rsidRPr="00A2166C" w:rsidRDefault="00E42014" w:rsidP="00E42014">
      <w:pPr>
        <w:pBdr>
          <w:bottom w:val="single" w:sz="12" w:space="1" w:color="auto"/>
        </w:pBdr>
        <w:rPr>
          <w:color w:val="000000"/>
          <w:lang w:eastAsia="zh-CN"/>
        </w:rPr>
      </w:pPr>
    </w:p>
    <w:p w14:paraId="7A10AB41" w14:textId="64292045" w:rsidR="008B263C" w:rsidRDefault="009C4988" w:rsidP="00B03F70">
      <w:pPr>
        <w:pStyle w:val="1"/>
        <w:rPr>
          <w:szCs w:val="20"/>
          <w:lang w:eastAsia="zh-CN"/>
        </w:rPr>
      </w:pPr>
      <w:r>
        <w:rPr>
          <w:szCs w:val="20"/>
          <w:lang w:eastAsia="zh-CN"/>
        </w:rPr>
        <w:t xml:space="preserve">Inter-cell </w:t>
      </w:r>
      <w:r w:rsidR="0046515E" w:rsidRPr="00141EF4">
        <w:rPr>
          <w:szCs w:val="20"/>
          <w:lang w:eastAsia="zh-CN"/>
        </w:rPr>
        <w:t>Multi-TRP</w:t>
      </w:r>
      <w:r w:rsidR="0046515E">
        <w:rPr>
          <w:szCs w:val="20"/>
          <w:lang w:eastAsia="zh-CN"/>
        </w:rPr>
        <w:t xml:space="preserve"> </w:t>
      </w:r>
      <w:r w:rsidR="00E35A73">
        <w:rPr>
          <w:szCs w:val="20"/>
          <w:lang w:eastAsia="zh-CN"/>
        </w:rPr>
        <w:t>operation</w:t>
      </w:r>
    </w:p>
    <w:p w14:paraId="3C5478C7" w14:textId="0C390496" w:rsidR="0018036F" w:rsidRPr="0018036F" w:rsidRDefault="0018036F" w:rsidP="0018036F">
      <w:pPr>
        <w:pStyle w:val="2"/>
        <w:ind w:left="576"/>
        <w:rPr>
          <w:lang w:eastAsia="zh-CN"/>
        </w:rPr>
      </w:pPr>
      <w:r w:rsidRPr="0018036F">
        <w:rPr>
          <w:lang w:eastAsia="zh-CN"/>
        </w:rPr>
        <w:t>Number of PCI different from that of serving cell</w:t>
      </w:r>
    </w:p>
    <w:p w14:paraId="48F0A5D5" w14:textId="4FBBF2D0" w:rsidR="00296ADA" w:rsidRPr="007A20E9" w:rsidRDefault="00721944" w:rsidP="00296ADA">
      <w:pPr>
        <w:rPr>
          <w:lang w:eastAsia="zh-CN"/>
        </w:rPr>
      </w:pPr>
      <w:r w:rsidRPr="007A20E9">
        <w:rPr>
          <w:lang w:eastAsia="zh-CN"/>
        </w:rPr>
        <w:t xml:space="preserve">Agreements about </w:t>
      </w:r>
      <w:r w:rsidR="003A31FC" w:rsidRPr="007A20E9">
        <w:rPr>
          <w:lang w:eastAsia="zh-CN"/>
        </w:rPr>
        <w:t>the</w:t>
      </w:r>
      <w:r w:rsidR="00F3628A" w:rsidRPr="007A20E9">
        <w:rPr>
          <w:lang w:eastAsia="zh-CN"/>
        </w:rPr>
        <w:t xml:space="preserve"> number of PCI</w:t>
      </w:r>
      <w:r w:rsidR="00930EFA" w:rsidRPr="007A20E9">
        <w:rPr>
          <w:lang w:eastAsia="zh-CN"/>
        </w:rPr>
        <w:t xml:space="preserve"> </w:t>
      </w:r>
      <w:r w:rsidRPr="007A20E9">
        <w:rPr>
          <w:lang w:eastAsia="zh-CN"/>
        </w:rPr>
        <w:t>are shown as follows</w:t>
      </w:r>
      <w:r w:rsidR="00244E5C" w:rsidRPr="007A20E9">
        <w:rPr>
          <w:lang w:eastAsia="zh-CN"/>
        </w:rPr>
        <w:t xml:space="preserve"> </w:t>
      </w:r>
      <w:r w:rsidR="00244E5C" w:rsidRPr="007A20E9">
        <w:rPr>
          <w:lang w:eastAsia="zh-CN"/>
        </w:rPr>
        <w:fldChar w:fldCharType="begin"/>
      </w:r>
      <w:r w:rsidR="00244E5C" w:rsidRPr="007A20E9">
        <w:rPr>
          <w:lang w:eastAsia="zh-CN"/>
        </w:rPr>
        <w:instrText xml:space="preserve"> REF _Ref86854582 \r \h </w:instrText>
      </w:r>
      <w:r w:rsidR="007A20E9">
        <w:rPr>
          <w:lang w:eastAsia="zh-CN"/>
        </w:rPr>
        <w:instrText xml:space="preserve"> \* MERGEFORMAT </w:instrText>
      </w:r>
      <w:r w:rsidR="00244E5C" w:rsidRPr="007A20E9">
        <w:rPr>
          <w:lang w:eastAsia="zh-CN"/>
        </w:rPr>
      </w:r>
      <w:r w:rsidR="00244E5C" w:rsidRPr="007A20E9">
        <w:rPr>
          <w:lang w:eastAsia="zh-CN"/>
        </w:rPr>
        <w:fldChar w:fldCharType="separate"/>
      </w:r>
      <w:r w:rsidR="00244E5C" w:rsidRPr="007A20E9">
        <w:rPr>
          <w:lang w:eastAsia="zh-CN"/>
        </w:rPr>
        <w:t>[3]</w:t>
      </w:r>
      <w:r w:rsidR="00244E5C" w:rsidRPr="007A20E9">
        <w:rPr>
          <w:lang w:eastAsia="zh-CN"/>
        </w:rPr>
        <w:fldChar w:fldCharType="end"/>
      </w:r>
      <w:r w:rsidRPr="007A20E9">
        <w:rPr>
          <w:lang w:eastAsia="zh-CN"/>
        </w:rPr>
        <w:t>:</w:t>
      </w:r>
    </w:p>
    <w:p w14:paraId="7B1FED86" w14:textId="77777777" w:rsidR="00C63D0F" w:rsidRPr="00C63D0F" w:rsidRDefault="00C63D0F" w:rsidP="00C63D0F">
      <w:pPr>
        <w:autoSpaceDE/>
        <w:autoSpaceDN/>
        <w:adjustRightInd/>
        <w:snapToGrid/>
        <w:spacing w:after="0"/>
        <w:textAlignment w:val="baseline"/>
        <w:rPr>
          <w:rFonts w:ascii="Times" w:hAnsi="Times" w:cs="Times"/>
          <w:sz w:val="20"/>
          <w:szCs w:val="20"/>
          <w:lang w:eastAsia="zh-CN"/>
        </w:rPr>
      </w:pPr>
      <w:r w:rsidRPr="00C63D0F">
        <w:rPr>
          <w:rFonts w:ascii="Times" w:hAnsi="Times" w:cs="Times"/>
          <w:b/>
          <w:bCs/>
          <w:sz w:val="20"/>
          <w:szCs w:val="20"/>
          <w:highlight w:val="green"/>
          <w:lang w:val="en-GB" w:eastAsia="zh-CN"/>
        </w:rPr>
        <w:t>Agreement</w:t>
      </w:r>
      <w:r w:rsidRPr="00C63D0F">
        <w:rPr>
          <w:rFonts w:ascii="Times" w:hAnsi="Times" w:cs="Times"/>
          <w:b/>
          <w:bCs/>
          <w:sz w:val="20"/>
          <w:szCs w:val="20"/>
          <w:lang w:val="en-GB" w:eastAsia="zh-CN"/>
        </w:rPr>
        <w:t xml:space="preserve"> </w:t>
      </w:r>
    </w:p>
    <w:p w14:paraId="12E81888" w14:textId="77777777" w:rsidR="00C63D0F" w:rsidRPr="00C63D0F" w:rsidRDefault="00C63D0F" w:rsidP="00C63D0F">
      <w:pPr>
        <w:autoSpaceDE/>
        <w:autoSpaceDN/>
        <w:adjustRightInd/>
        <w:snapToGrid/>
        <w:spacing w:after="0"/>
        <w:textAlignment w:val="baseline"/>
        <w:rPr>
          <w:rFonts w:ascii="Times" w:hAnsi="Times" w:cs="Times"/>
          <w:i/>
          <w:sz w:val="20"/>
          <w:szCs w:val="20"/>
          <w:lang w:val="en-GB" w:eastAsia="zh-CN"/>
        </w:rPr>
      </w:pPr>
      <w:bookmarkStart w:id="6" w:name="OLE_LINK3"/>
      <w:bookmarkStart w:id="7" w:name="OLE_LINK4"/>
      <w:r w:rsidRPr="00C63D0F">
        <w:rPr>
          <w:rFonts w:ascii="Times" w:hAnsi="Times" w:cs="Times"/>
          <w:i/>
          <w:sz w:val="20"/>
          <w:szCs w:val="20"/>
          <w:lang w:val="en-GB" w:eastAsia="zh-CN"/>
        </w:rPr>
        <w:t>Support two independent X values (X1, X2) are reported as a UE capability for two different assumptions on additional SSB time domain position and periodicity with respect to serving cell SSB.</w:t>
      </w:r>
    </w:p>
    <w:bookmarkEnd w:id="6"/>
    <w:bookmarkEnd w:id="7"/>
    <w:p w14:paraId="6D01CDC7" w14:textId="77777777" w:rsidR="00C63D0F" w:rsidRPr="00C63D0F" w:rsidRDefault="00C63D0F" w:rsidP="00C63D0F">
      <w:pPr>
        <w:numPr>
          <w:ilvl w:val="0"/>
          <w:numId w:val="26"/>
        </w:numPr>
        <w:autoSpaceDE/>
        <w:autoSpaceDN/>
        <w:adjustRightInd/>
        <w:snapToGrid/>
        <w:spacing w:after="0"/>
        <w:textAlignment w:val="baseline"/>
        <w:rPr>
          <w:rFonts w:ascii="Times" w:hAnsi="Times" w:cs="Times"/>
          <w:i/>
          <w:sz w:val="20"/>
          <w:szCs w:val="20"/>
          <w:lang w:val="en-GB" w:eastAsia="zh-CN"/>
        </w:rPr>
      </w:pPr>
      <w:r w:rsidRPr="00C63D0F">
        <w:rPr>
          <w:rFonts w:ascii="Times" w:hAnsi="Times" w:cs="Times"/>
          <w:i/>
          <w:sz w:val="20"/>
          <w:szCs w:val="20"/>
          <w:lang w:val="en-GB" w:eastAsia="zh-CN"/>
        </w:rPr>
        <w:t>X1 (Case 1)= The maximum number of configured additional PCIs when each configuration of SSB time domain positions and periodicity of the additional PCIs is the same as SSB time domain positions and periodicity of the serving cell PCI</w:t>
      </w:r>
    </w:p>
    <w:p w14:paraId="79404A38" w14:textId="77777777" w:rsidR="00C63D0F" w:rsidRPr="00C63D0F" w:rsidRDefault="00C63D0F" w:rsidP="00C63D0F">
      <w:pPr>
        <w:numPr>
          <w:ilvl w:val="0"/>
          <w:numId w:val="26"/>
        </w:numPr>
        <w:autoSpaceDE/>
        <w:autoSpaceDN/>
        <w:adjustRightInd/>
        <w:snapToGrid/>
        <w:spacing w:after="0"/>
        <w:textAlignment w:val="baseline"/>
        <w:rPr>
          <w:rFonts w:ascii="Times" w:hAnsi="Times" w:cs="Times"/>
          <w:i/>
          <w:sz w:val="20"/>
          <w:szCs w:val="20"/>
          <w:lang w:val="en-GB" w:eastAsia="zh-CN"/>
        </w:rPr>
      </w:pPr>
      <w:r w:rsidRPr="00C63D0F">
        <w:rPr>
          <w:rFonts w:ascii="Times" w:hAnsi="Times" w:cs="Times"/>
          <w:i/>
          <w:sz w:val="20"/>
          <w:szCs w:val="20"/>
          <w:lang w:val="en-GB" w:eastAsia="zh-CN"/>
        </w:rPr>
        <w:t>X2 (Case 2)= The maximum number of configured additional PCIs when the configurations of SSB time domain positions and periodicity of the additional PCIs is not according to Case 1</w:t>
      </w:r>
    </w:p>
    <w:p w14:paraId="326C3B28" w14:textId="77777777" w:rsidR="00C63D0F" w:rsidRPr="00C63D0F" w:rsidRDefault="00C63D0F" w:rsidP="00C63D0F">
      <w:pPr>
        <w:numPr>
          <w:ilvl w:val="0"/>
          <w:numId w:val="26"/>
        </w:numPr>
        <w:autoSpaceDE/>
        <w:autoSpaceDN/>
        <w:adjustRightInd/>
        <w:snapToGrid/>
        <w:spacing w:after="0"/>
        <w:textAlignment w:val="baseline"/>
        <w:rPr>
          <w:rFonts w:ascii="Times" w:hAnsi="Times" w:cs="Times"/>
          <w:i/>
          <w:sz w:val="20"/>
          <w:szCs w:val="20"/>
          <w:lang w:val="en-GB" w:eastAsia="zh-CN"/>
        </w:rPr>
      </w:pPr>
      <w:r w:rsidRPr="00C63D0F">
        <w:rPr>
          <w:rFonts w:ascii="Times" w:hAnsi="Times" w:cs="Times"/>
          <w:i/>
          <w:sz w:val="20"/>
          <w:szCs w:val="20"/>
          <w:lang w:val="en-GB" w:eastAsia="zh-CN"/>
        </w:rPr>
        <w:t>Note: By definition, Case 1 and Case 2 cannot be enabled simultaneously</w:t>
      </w:r>
    </w:p>
    <w:p w14:paraId="7D264E43" w14:textId="77777777" w:rsidR="00C63D0F" w:rsidRPr="00C63D0F" w:rsidRDefault="00C63D0F" w:rsidP="00C63D0F">
      <w:pPr>
        <w:numPr>
          <w:ilvl w:val="0"/>
          <w:numId w:val="26"/>
        </w:numPr>
        <w:autoSpaceDE/>
        <w:autoSpaceDN/>
        <w:adjustRightInd/>
        <w:snapToGrid/>
        <w:spacing w:after="0"/>
        <w:textAlignment w:val="baseline"/>
        <w:rPr>
          <w:rFonts w:ascii="Times" w:hAnsi="Times" w:cs="Times"/>
          <w:i/>
          <w:sz w:val="20"/>
          <w:szCs w:val="20"/>
          <w:lang w:val="en-GB" w:eastAsia="zh-CN"/>
        </w:rPr>
      </w:pPr>
      <w:r w:rsidRPr="00C63D0F">
        <w:rPr>
          <w:rFonts w:ascii="Times" w:hAnsi="Times" w:cs="Times"/>
          <w:i/>
          <w:sz w:val="20"/>
          <w:szCs w:val="20"/>
          <w:lang w:val="en-GB" w:eastAsia="zh-CN"/>
        </w:rPr>
        <w:t>Supported values for X1 and X2 includes at least 0,1,2,3 and 7. FFS on other values</w:t>
      </w:r>
    </w:p>
    <w:p w14:paraId="41954D49" w14:textId="172869C9" w:rsidR="00C63D0F" w:rsidRPr="00C63D0F" w:rsidRDefault="00C63D0F" w:rsidP="00C63D0F">
      <w:pPr>
        <w:numPr>
          <w:ilvl w:val="0"/>
          <w:numId w:val="26"/>
        </w:numPr>
        <w:autoSpaceDE/>
        <w:autoSpaceDN/>
        <w:adjustRightInd/>
        <w:snapToGrid/>
        <w:spacing w:after="0"/>
        <w:textAlignment w:val="baseline"/>
        <w:rPr>
          <w:rFonts w:ascii="Times" w:hAnsi="Times" w:cs="Times"/>
          <w:i/>
          <w:sz w:val="20"/>
          <w:szCs w:val="20"/>
          <w:lang w:val="en-GB" w:eastAsia="zh-CN"/>
        </w:rPr>
      </w:pPr>
      <w:r w:rsidRPr="00C63D0F">
        <w:rPr>
          <w:rFonts w:ascii="Times" w:hAnsi="Times" w:cs="Times"/>
          <w:i/>
          <w:sz w:val="20"/>
          <w:szCs w:val="20"/>
          <w:lang w:val="en-GB" w:eastAsia="zh-CN"/>
        </w:rPr>
        <w:t>This UE capability has FR1 and FR2 differentiation (FFS : Whether this UE capability is per UE or per band)</w:t>
      </w:r>
      <w:r w:rsidR="005F7BC3">
        <w:rPr>
          <w:rFonts w:ascii="Times" w:hAnsi="Times" w:cs="Times"/>
          <w:i/>
          <w:sz w:val="20"/>
          <w:szCs w:val="20"/>
          <w:lang w:val="en-GB" w:eastAsia="zh-CN"/>
        </w:rPr>
        <w:t xml:space="preserve"> </w:t>
      </w:r>
    </w:p>
    <w:p w14:paraId="0686ACE9" w14:textId="77A42B20" w:rsidR="003E1C96" w:rsidRPr="00C63D0F" w:rsidRDefault="003E1C96" w:rsidP="003E1C96">
      <w:pPr>
        <w:autoSpaceDE/>
        <w:autoSpaceDN/>
        <w:adjustRightInd/>
        <w:snapToGrid/>
        <w:spacing w:after="0"/>
        <w:textAlignment w:val="baseline"/>
        <w:rPr>
          <w:rFonts w:ascii="Times" w:hAnsi="Times" w:cs="Times"/>
          <w:sz w:val="20"/>
          <w:szCs w:val="20"/>
          <w:lang w:val="en-GB" w:eastAsia="zh-CN"/>
        </w:rPr>
      </w:pPr>
    </w:p>
    <w:p w14:paraId="36FB9B1F" w14:textId="7BB1ED9C" w:rsidR="000B514B" w:rsidRPr="007A20E9" w:rsidRDefault="0030510A" w:rsidP="00DC1446">
      <w:pPr>
        <w:rPr>
          <w:lang w:val="sv-SE" w:eastAsia="zh-CN"/>
        </w:rPr>
      </w:pPr>
      <w:r w:rsidRPr="007A20E9">
        <w:rPr>
          <w:lang w:val="en-GB" w:eastAsia="zh-CN"/>
        </w:rPr>
        <w:t xml:space="preserve">According to the agreement above, </w:t>
      </w:r>
      <w:r w:rsidRPr="007A20E9">
        <w:rPr>
          <w:lang w:val="sv-SE" w:eastAsia="zh-CN"/>
        </w:rPr>
        <w:t>it is probable th</w:t>
      </w:r>
      <w:r w:rsidR="008A6D5C" w:rsidRPr="007A20E9">
        <w:rPr>
          <w:lang w:val="sv-SE" w:eastAsia="zh-CN"/>
        </w:rPr>
        <w:t>at more than one additional PCI is configured to UE</w:t>
      </w:r>
      <w:r w:rsidR="000B514B" w:rsidRPr="007A20E9">
        <w:rPr>
          <w:lang w:val="sv-SE" w:eastAsia="zh-CN"/>
        </w:rPr>
        <w:t>, which means there could be more than one non-serving cell</w:t>
      </w:r>
      <w:r w:rsidR="00DA6B86" w:rsidRPr="007A20E9">
        <w:rPr>
          <w:lang w:val="sv-SE" w:eastAsia="zh-CN"/>
        </w:rPr>
        <w:t xml:space="preserve"> </w:t>
      </w:r>
      <w:r w:rsidR="00DA6B86" w:rsidRPr="007A20E9">
        <w:rPr>
          <w:rFonts w:hint="eastAsia"/>
          <w:lang w:val="sv-SE" w:eastAsia="zh-CN"/>
        </w:rPr>
        <w:t>f</w:t>
      </w:r>
      <w:r w:rsidR="00DA6B86" w:rsidRPr="007A20E9">
        <w:rPr>
          <w:lang w:val="sv-SE" w:eastAsia="zh-CN"/>
        </w:rPr>
        <w:t>or inter-cell multi-TRP and one of them at a time can transmit to/receive from UE</w:t>
      </w:r>
      <w:r w:rsidR="00AE1C7D" w:rsidRPr="007A20E9">
        <w:rPr>
          <w:lang w:val="sv-SE" w:eastAsia="zh-CN"/>
        </w:rPr>
        <w:t>. Therefore, the TRP or non-serving cell selection/indication signaling is necessary to choose one appropriate/optimal non-serving cell</w:t>
      </w:r>
      <w:r w:rsidR="00430A76" w:rsidRPr="007A20E9">
        <w:rPr>
          <w:lang w:val="sv-SE" w:eastAsia="zh-CN"/>
        </w:rPr>
        <w:t xml:space="preserve"> for UE </w:t>
      </w:r>
      <w:r w:rsidR="00430A76" w:rsidRPr="007A20E9">
        <w:rPr>
          <w:rFonts w:hint="eastAsia"/>
          <w:lang w:val="sv-SE" w:eastAsia="zh-CN"/>
        </w:rPr>
        <w:t>if</w:t>
      </w:r>
      <w:r w:rsidR="00AE1C7D" w:rsidRPr="007A20E9">
        <w:rPr>
          <w:lang w:val="sv-SE" w:eastAsia="zh-CN"/>
        </w:rPr>
        <w:t xml:space="preserve"> </w:t>
      </w:r>
      <w:r w:rsidR="00430A76" w:rsidRPr="007A20E9">
        <w:rPr>
          <w:lang w:val="sv-SE" w:eastAsia="zh-CN"/>
        </w:rPr>
        <w:t>more than one additional PCI is configured to UE</w:t>
      </w:r>
      <w:r w:rsidR="00AE1C7D" w:rsidRPr="007A20E9">
        <w:rPr>
          <w:lang w:val="sv-SE" w:eastAsia="zh-CN"/>
        </w:rPr>
        <w:t>.</w:t>
      </w:r>
    </w:p>
    <w:p w14:paraId="39E0723E" w14:textId="2CC9464C" w:rsidR="00AE0819" w:rsidRPr="007A20E9" w:rsidRDefault="00AE0819" w:rsidP="00B158CC">
      <w:pPr>
        <w:rPr>
          <w:b/>
          <w:i/>
          <w:lang w:val="sv-SE" w:eastAsia="zh-CN"/>
        </w:rPr>
      </w:pPr>
      <w:r w:rsidRPr="007A20E9">
        <w:rPr>
          <w:rFonts w:hint="eastAsia"/>
          <w:b/>
          <w:i/>
          <w:lang w:val="sv-SE" w:eastAsia="zh-CN"/>
        </w:rPr>
        <w:t>Proposal</w:t>
      </w:r>
      <w:r w:rsidR="00B919B9" w:rsidRPr="007A20E9">
        <w:rPr>
          <w:b/>
          <w:i/>
          <w:lang w:val="sv-SE" w:eastAsia="zh-CN"/>
        </w:rPr>
        <w:t xml:space="preserve"> 1</w:t>
      </w:r>
      <w:r w:rsidRPr="007A20E9">
        <w:rPr>
          <w:b/>
          <w:i/>
          <w:lang w:val="sv-SE" w:eastAsia="zh-CN"/>
        </w:rPr>
        <w:t xml:space="preserve">: </w:t>
      </w:r>
      <w:r w:rsidR="00430A76" w:rsidRPr="007A20E9">
        <w:rPr>
          <w:b/>
          <w:i/>
          <w:lang w:val="sv-SE" w:eastAsia="zh-CN"/>
        </w:rPr>
        <w:t xml:space="preserve">For inter-cell multi-TRP, the </w:t>
      </w:r>
      <w:r w:rsidR="00430A76" w:rsidRPr="007A20E9">
        <w:rPr>
          <w:rFonts w:hint="eastAsia"/>
          <w:b/>
          <w:i/>
          <w:lang w:val="sv-SE" w:eastAsia="zh-CN"/>
        </w:rPr>
        <w:t>TRP</w:t>
      </w:r>
      <w:r w:rsidR="00430A76" w:rsidRPr="007A20E9">
        <w:rPr>
          <w:b/>
          <w:i/>
          <w:lang w:val="sv-SE" w:eastAsia="zh-CN"/>
        </w:rPr>
        <w:t xml:space="preserve"> or non-serving </w:t>
      </w:r>
      <w:r w:rsidR="00331DBA">
        <w:rPr>
          <w:rFonts w:hint="eastAsia"/>
          <w:b/>
          <w:i/>
          <w:lang w:val="sv-SE" w:eastAsia="zh-CN"/>
        </w:rPr>
        <w:t>c</w:t>
      </w:r>
      <w:r w:rsidR="00430A76" w:rsidRPr="007A20E9">
        <w:rPr>
          <w:b/>
          <w:i/>
          <w:lang w:val="sv-SE" w:eastAsia="zh-CN"/>
        </w:rPr>
        <w:t>ell selection/indication signaling is necessary if more than one additional PCI is configured to UE</w:t>
      </w:r>
      <w:r w:rsidR="00D6452E" w:rsidRPr="007A20E9">
        <w:rPr>
          <w:b/>
          <w:i/>
          <w:lang w:val="sv-SE" w:eastAsia="zh-CN"/>
        </w:rPr>
        <w:t>.</w:t>
      </w:r>
    </w:p>
    <w:p w14:paraId="0257E7A2" w14:textId="77777777" w:rsidR="005A2C93" w:rsidRPr="005A2C93" w:rsidRDefault="005A2C93" w:rsidP="00B158CC">
      <w:pPr>
        <w:rPr>
          <w:lang w:val="sv-SE" w:eastAsia="zh-CN"/>
        </w:rPr>
      </w:pPr>
    </w:p>
    <w:p w14:paraId="5A3E3143" w14:textId="0BC08426" w:rsidR="00353B6A" w:rsidRPr="000F2059" w:rsidRDefault="001A0E1D" w:rsidP="000D30CA">
      <w:pPr>
        <w:pStyle w:val="2"/>
        <w:ind w:left="576"/>
        <w:rPr>
          <w:lang w:eastAsia="zh-CN"/>
        </w:rPr>
      </w:pPr>
      <w:r w:rsidRPr="001A0E1D">
        <w:rPr>
          <w:lang w:eastAsia="zh-CN"/>
        </w:rPr>
        <w:lastRenderedPageBreak/>
        <w:t>Indication/association of non-serving cell information with TCI state</w:t>
      </w:r>
    </w:p>
    <w:p w14:paraId="241B213A" w14:textId="544FE974" w:rsidR="00C87340" w:rsidRPr="007A20E9" w:rsidRDefault="006825B2" w:rsidP="00860CFD">
      <w:pPr>
        <w:rPr>
          <w:lang w:val="en-GB" w:eastAsia="zh-CN"/>
        </w:rPr>
      </w:pPr>
      <w:r w:rsidRPr="007A20E9">
        <w:rPr>
          <w:rFonts w:hint="eastAsia"/>
          <w:lang w:val="en-GB" w:eastAsia="zh-CN"/>
        </w:rPr>
        <w:t>I</w:t>
      </w:r>
      <w:r w:rsidRPr="007A20E9">
        <w:rPr>
          <w:lang w:val="en-GB" w:eastAsia="zh-CN"/>
        </w:rPr>
        <w:t>n last meeting, the source RS types for RS transmitted from the non-serving cell TRP was discuss</w:t>
      </w:r>
      <w:r w:rsidR="00786F61" w:rsidRPr="007A20E9">
        <w:rPr>
          <w:lang w:val="en-GB" w:eastAsia="zh-CN"/>
        </w:rPr>
        <w:t>ed</w:t>
      </w:r>
      <w:r w:rsidR="00DF5670" w:rsidRPr="007A20E9">
        <w:rPr>
          <w:lang w:val="en-GB" w:eastAsia="zh-CN"/>
        </w:rPr>
        <w:t xml:space="preserve">. </w:t>
      </w:r>
      <w:r w:rsidR="005444DC" w:rsidRPr="007A20E9">
        <w:rPr>
          <w:lang w:val="en-GB" w:eastAsia="zh-CN"/>
        </w:rPr>
        <w:t xml:space="preserve">Most companies </w:t>
      </w:r>
      <w:r w:rsidR="000F2059" w:rsidRPr="007A20E9">
        <w:rPr>
          <w:lang w:val="en-GB" w:eastAsia="zh-CN"/>
        </w:rPr>
        <w:t>believe</w:t>
      </w:r>
      <w:r w:rsidR="005444DC" w:rsidRPr="007A20E9">
        <w:rPr>
          <w:lang w:val="en-GB" w:eastAsia="zh-CN"/>
        </w:rPr>
        <w:t xml:space="preserve"> that SSB with PCI different from serving cell is used as QCL source for CSI-RS from serving cell</w:t>
      </w:r>
      <w:r w:rsidR="000F2059" w:rsidRPr="007A20E9">
        <w:rPr>
          <w:lang w:val="en-GB" w:eastAsia="zh-CN"/>
        </w:rPr>
        <w:t>, which is then used as QCL source for PDSCH/PDCCH in serving cell</w:t>
      </w:r>
      <w:r w:rsidR="005444DC" w:rsidRPr="007A20E9">
        <w:rPr>
          <w:lang w:val="en-GB" w:eastAsia="zh-CN"/>
        </w:rPr>
        <w:t xml:space="preserve">, and others </w:t>
      </w:r>
      <w:r w:rsidR="000F2059" w:rsidRPr="007A20E9">
        <w:rPr>
          <w:lang w:val="en-GB" w:eastAsia="zh-CN"/>
        </w:rPr>
        <w:t xml:space="preserve">think </w:t>
      </w:r>
      <w:r w:rsidR="005444DC" w:rsidRPr="007A20E9">
        <w:rPr>
          <w:lang w:val="en-GB" w:eastAsia="zh-CN"/>
        </w:rPr>
        <w:t>only SSB is allowed to be the source RS type for RS transmitted from the non-serving cell TRP. Actually, the same question was discussed in agenda 8.1.1. SSB associated with a physical cell ID different from that of the serving cell is used as an indirect QCL reference for UE-dedicated PDSCH.</w:t>
      </w:r>
      <w:r w:rsidR="00233CB0" w:rsidRPr="007A20E9">
        <w:rPr>
          <w:lang w:val="en-GB" w:eastAsia="zh-CN"/>
        </w:rPr>
        <w:t xml:space="preserve"> However,</w:t>
      </w:r>
      <w:r w:rsidR="005444DC" w:rsidRPr="007A20E9">
        <w:rPr>
          <w:lang w:val="en-GB" w:eastAsia="zh-CN"/>
        </w:rPr>
        <w:t xml:space="preserve"> </w:t>
      </w:r>
      <w:r w:rsidR="00233CB0" w:rsidRPr="007A20E9">
        <w:rPr>
          <w:lang w:val="en-GB" w:eastAsia="zh-CN"/>
        </w:rPr>
        <w:t>w</w:t>
      </w:r>
      <w:r w:rsidR="005444DC" w:rsidRPr="007A20E9">
        <w:rPr>
          <w:lang w:val="en-GB" w:eastAsia="zh-CN"/>
        </w:rPr>
        <w:t xml:space="preserve">hether </w:t>
      </w:r>
      <w:r w:rsidR="00233CB0" w:rsidRPr="007A20E9">
        <w:rPr>
          <w:lang w:val="en-GB" w:eastAsia="zh-CN"/>
        </w:rPr>
        <w:t xml:space="preserve">the </w:t>
      </w:r>
      <w:r w:rsidR="005444DC" w:rsidRPr="007A20E9">
        <w:rPr>
          <w:lang w:val="en-GB" w:eastAsia="zh-CN"/>
        </w:rPr>
        <w:t>SSB can also be used as a direct QCL reference (source RS) for UE-dedicated PDCCH/PDSCH</w:t>
      </w:r>
      <w:r w:rsidR="00233CB0" w:rsidRPr="007A20E9">
        <w:rPr>
          <w:lang w:val="en-GB" w:eastAsia="zh-CN"/>
        </w:rPr>
        <w:t xml:space="preserve"> has not been decided yet.</w:t>
      </w:r>
      <w:r w:rsidR="000F2059" w:rsidRPr="007A20E9">
        <w:rPr>
          <w:lang w:val="en-GB" w:eastAsia="zh-CN"/>
        </w:rPr>
        <w:t xml:space="preserve"> </w:t>
      </w:r>
      <w:r w:rsidR="00C87340" w:rsidRPr="007A20E9">
        <w:rPr>
          <w:lang w:val="en-GB" w:eastAsia="zh-CN"/>
        </w:rPr>
        <w:t>However, the QCL/TCI-related enhancements for inter-cell mTRP should be discussed based on the Rel-15/16 TCI framework according to the WID. Moreover, o</w:t>
      </w:r>
      <w:r w:rsidR="000F2059" w:rsidRPr="007A20E9">
        <w:rPr>
          <w:lang w:val="en-GB" w:eastAsia="zh-CN"/>
        </w:rPr>
        <w:t xml:space="preserve">bserved from TS </w:t>
      </w:r>
      <w:r w:rsidR="00C87340" w:rsidRPr="007A20E9">
        <w:rPr>
          <w:lang w:val="en-GB" w:eastAsia="zh-CN"/>
        </w:rPr>
        <w:t>38.214, SSB cannot be used as QCL direct reference signal for PDSCH in Rel15/16. Accordingly, SSB associated with a physical cell ID different from that of the serving cell can only be used as an indirect QCL reference for UE-dedicated PDSCH.</w:t>
      </w:r>
    </w:p>
    <w:p w14:paraId="6B866F21" w14:textId="279BC310" w:rsidR="005021ED" w:rsidRPr="007A20E9" w:rsidRDefault="00D6452E" w:rsidP="00B919B9">
      <w:pPr>
        <w:rPr>
          <w:b/>
          <w:i/>
          <w:lang w:val="en-GB" w:eastAsia="zh-CN"/>
        </w:rPr>
      </w:pPr>
      <w:r w:rsidRPr="007A20E9">
        <w:rPr>
          <w:b/>
          <w:i/>
          <w:lang w:val="en-GB" w:eastAsia="zh-CN"/>
        </w:rPr>
        <w:t>Proposal</w:t>
      </w:r>
      <w:r w:rsidR="00A07B7C" w:rsidRPr="007A20E9">
        <w:rPr>
          <w:b/>
          <w:i/>
          <w:lang w:val="en-GB" w:eastAsia="zh-CN"/>
        </w:rPr>
        <w:t xml:space="preserve"> 2</w:t>
      </w:r>
      <w:r w:rsidR="000D30CA" w:rsidRPr="007A20E9">
        <w:rPr>
          <w:b/>
          <w:i/>
          <w:lang w:val="en-GB" w:eastAsia="zh-CN"/>
        </w:rPr>
        <w:t xml:space="preserve">: </w:t>
      </w:r>
      <w:r w:rsidR="00233CB0" w:rsidRPr="007A20E9">
        <w:rPr>
          <w:b/>
          <w:i/>
          <w:lang w:val="en-GB" w:eastAsia="zh-CN"/>
        </w:rPr>
        <w:t xml:space="preserve">For inter-cell multi-TRP, </w:t>
      </w:r>
      <w:r w:rsidR="00C87340" w:rsidRPr="007A20E9">
        <w:rPr>
          <w:b/>
          <w:i/>
          <w:lang w:val="en-GB" w:eastAsia="zh-CN"/>
        </w:rPr>
        <w:t>SSB associated with a physical cell ID different from that of the serving cell can only be used as an indirect QCL reference for PDSCH.</w:t>
      </w:r>
    </w:p>
    <w:p w14:paraId="67796ADF" w14:textId="77777777" w:rsidR="0019295D" w:rsidRPr="0019295D" w:rsidRDefault="0019295D" w:rsidP="00B919B9"/>
    <w:p w14:paraId="57BCF3DA" w14:textId="754C2518" w:rsidR="008070F9" w:rsidRDefault="001A0E1D" w:rsidP="0018036F">
      <w:pPr>
        <w:pStyle w:val="2"/>
        <w:ind w:left="576"/>
        <w:rPr>
          <w:lang w:eastAsia="zh-CN"/>
        </w:rPr>
      </w:pPr>
      <w:r w:rsidRPr="001A0E1D">
        <w:rPr>
          <w:lang w:eastAsia="zh-CN"/>
        </w:rPr>
        <w:t>Rate matching</w:t>
      </w:r>
    </w:p>
    <w:p w14:paraId="641D66B4" w14:textId="4A5266DF" w:rsidR="001B0A31" w:rsidRPr="007A20E9" w:rsidRDefault="00662882" w:rsidP="00075AD4">
      <w:pPr>
        <w:rPr>
          <w:lang w:val="en-GB" w:eastAsia="zh-CN"/>
        </w:rPr>
      </w:pPr>
      <w:bookmarkStart w:id="8" w:name="OLE_LINK60"/>
      <w:bookmarkStart w:id="9" w:name="OLE_LINK61"/>
      <w:r w:rsidRPr="007A20E9">
        <w:rPr>
          <w:lang w:val="en-GB" w:eastAsia="zh-CN"/>
        </w:rPr>
        <w:t xml:space="preserve">For inter-cell mTRP and inter-cell beam management, the beam measurement based on non-serving cell SSB is needed. </w:t>
      </w:r>
      <w:r w:rsidR="00E10429" w:rsidRPr="007A20E9">
        <w:rPr>
          <w:lang w:val="en-GB" w:eastAsia="zh-CN"/>
        </w:rPr>
        <w:t>T</w:t>
      </w:r>
      <w:r w:rsidR="00660005" w:rsidRPr="007A20E9">
        <w:rPr>
          <w:lang w:val="en-GB" w:eastAsia="zh-CN"/>
        </w:rPr>
        <w:t>o meas</w:t>
      </w:r>
      <w:r w:rsidR="00E10429" w:rsidRPr="007A20E9">
        <w:rPr>
          <w:lang w:val="en-GB" w:eastAsia="zh-CN"/>
        </w:rPr>
        <w:t xml:space="preserve">ure the SSB from TRP whose PCI is different </w:t>
      </w:r>
      <w:r w:rsidR="00163209" w:rsidRPr="007A20E9">
        <w:rPr>
          <w:lang w:val="en-GB" w:eastAsia="zh-CN"/>
        </w:rPr>
        <w:t>from</w:t>
      </w:r>
      <w:r w:rsidR="00E10429" w:rsidRPr="007A20E9">
        <w:rPr>
          <w:lang w:val="en-GB" w:eastAsia="zh-CN"/>
        </w:rPr>
        <w:t xml:space="preserve"> that of the PDSCH</w:t>
      </w:r>
      <w:r w:rsidR="00660005" w:rsidRPr="007A20E9">
        <w:rPr>
          <w:lang w:val="en-GB" w:eastAsia="zh-CN"/>
        </w:rPr>
        <w:t>,</w:t>
      </w:r>
      <w:r w:rsidR="00E10429" w:rsidRPr="007A20E9">
        <w:rPr>
          <w:lang w:val="en-GB" w:eastAsia="zh-CN"/>
        </w:rPr>
        <w:t xml:space="preserve"> UE may need to assume that the PRBs containing non-serving cell SSB transmission resources are not available for the PDSCH, which means UE needs to perform PDSCH rate-matching based on the union of ssb-PositionsInBurst. </w:t>
      </w:r>
      <w:r w:rsidR="002B1F34" w:rsidRPr="007A20E9">
        <w:rPr>
          <w:lang w:val="en-GB" w:eastAsia="zh-CN"/>
        </w:rPr>
        <w:t>While some companies do not support additional rate-matching behaviour because it will result in performance loss. If</w:t>
      </w:r>
      <w:r w:rsidR="00075AD4" w:rsidRPr="007A20E9">
        <w:rPr>
          <w:lang w:val="en-GB" w:eastAsia="zh-CN"/>
        </w:rPr>
        <w:t xml:space="preserve"> so</w:t>
      </w:r>
      <w:r w:rsidR="002B1F34" w:rsidRPr="007A20E9">
        <w:rPr>
          <w:lang w:val="en-GB" w:eastAsia="zh-CN"/>
        </w:rPr>
        <w:t xml:space="preserve">, how to perform </w:t>
      </w:r>
      <w:r w:rsidR="00075AD4" w:rsidRPr="007A20E9">
        <w:rPr>
          <w:lang w:val="en-GB" w:eastAsia="zh-CN"/>
        </w:rPr>
        <w:t xml:space="preserve">beam </w:t>
      </w:r>
      <w:r w:rsidR="002B1F34" w:rsidRPr="007A20E9">
        <w:rPr>
          <w:lang w:val="en-GB" w:eastAsia="zh-CN"/>
        </w:rPr>
        <w:t xml:space="preserve">measurements </w:t>
      </w:r>
      <w:r w:rsidR="00075AD4" w:rsidRPr="007A20E9">
        <w:rPr>
          <w:lang w:val="en-GB" w:eastAsia="zh-CN"/>
        </w:rPr>
        <w:t>on neighboring cell SSB correctly because UE may not be able to receive from serving cells and measure non-serving cell SSB at the same time</w:t>
      </w:r>
      <w:r w:rsidR="002B1F34" w:rsidRPr="007A20E9">
        <w:rPr>
          <w:lang w:val="en-GB" w:eastAsia="zh-CN"/>
        </w:rPr>
        <w:t xml:space="preserve">. </w:t>
      </w:r>
      <w:r w:rsidR="00075AD4" w:rsidRPr="007A20E9">
        <w:rPr>
          <w:lang w:val="en-GB" w:eastAsia="zh-CN"/>
        </w:rPr>
        <w:t>R</w:t>
      </w:r>
      <w:r w:rsidR="002B1F34" w:rsidRPr="007A20E9">
        <w:rPr>
          <w:lang w:val="en-GB" w:eastAsia="zh-CN"/>
        </w:rPr>
        <w:t xml:space="preserve">eferring to the RRM measurement, the measurement gap </w:t>
      </w:r>
      <w:r w:rsidR="00075AD4" w:rsidRPr="007A20E9">
        <w:rPr>
          <w:lang w:val="en-GB" w:eastAsia="zh-CN"/>
        </w:rPr>
        <w:t>may be a candidate solution. However, UE does not receive or transmit data during the gap window, which will lead to more serious performance loss.</w:t>
      </w:r>
      <w:r w:rsidR="00597573" w:rsidRPr="007A20E9">
        <w:rPr>
          <w:lang w:val="en-GB" w:eastAsia="zh-CN"/>
        </w:rPr>
        <w:t xml:space="preserve"> Accordingly, we prefer that additional rate matching behaviour is needed to measure the SSB from TRP whose PCI is di</w:t>
      </w:r>
      <w:r w:rsidR="00163209" w:rsidRPr="007A20E9">
        <w:rPr>
          <w:lang w:val="en-GB" w:eastAsia="zh-CN"/>
        </w:rPr>
        <w:t>fferent from</w:t>
      </w:r>
      <w:r w:rsidR="00597573" w:rsidRPr="007A20E9">
        <w:rPr>
          <w:lang w:val="en-GB" w:eastAsia="zh-CN"/>
        </w:rPr>
        <w:t xml:space="preserve"> that of the PDSCH.</w:t>
      </w:r>
    </w:p>
    <w:p w14:paraId="71A5C1D0" w14:textId="22EA17C9" w:rsidR="00BA51E2" w:rsidRPr="007A20E9" w:rsidRDefault="00EA33B7" w:rsidP="00BA51E2">
      <w:pPr>
        <w:rPr>
          <w:b/>
          <w:i/>
          <w:lang w:eastAsia="zh-CN"/>
        </w:rPr>
      </w:pPr>
      <w:r w:rsidRPr="007A20E9">
        <w:rPr>
          <w:rFonts w:hint="eastAsia"/>
          <w:b/>
          <w:i/>
          <w:lang w:eastAsia="zh-CN"/>
        </w:rPr>
        <w:t>P</w:t>
      </w:r>
      <w:r w:rsidR="00ED3B00" w:rsidRPr="007A20E9">
        <w:rPr>
          <w:b/>
          <w:i/>
          <w:lang w:eastAsia="zh-CN"/>
        </w:rPr>
        <w:t>roposal 3</w:t>
      </w:r>
      <w:r w:rsidRPr="007A20E9">
        <w:rPr>
          <w:b/>
          <w:i/>
          <w:lang w:eastAsia="zh-CN"/>
        </w:rPr>
        <w:t>:</w:t>
      </w:r>
      <w:r w:rsidR="00786F61" w:rsidRPr="007A20E9">
        <w:rPr>
          <w:b/>
          <w:i/>
          <w:lang w:eastAsia="zh-CN"/>
        </w:rPr>
        <w:t xml:space="preserve"> </w:t>
      </w:r>
      <w:r w:rsidR="00597573" w:rsidRPr="007A20E9">
        <w:rPr>
          <w:b/>
          <w:i/>
          <w:lang w:eastAsia="zh-CN"/>
        </w:rPr>
        <w:t>We prefer to support additional r</w:t>
      </w:r>
      <w:r w:rsidR="00662882" w:rsidRPr="007A20E9">
        <w:rPr>
          <w:b/>
          <w:i/>
          <w:lang w:eastAsia="zh-CN"/>
        </w:rPr>
        <w:t>ate matching</w:t>
      </w:r>
      <w:r w:rsidR="00163209" w:rsidRPr="007A20E9">
        <w:rPr>
          <w:b/>
          <w:i/>
          <w:lang w:eastAsia="zh-CN"/>
        </w:rPr>
        <w:t xml:space="preserve"> behavior</w:t>
      </w:r>
      <w:r w:rsidR="00660005" w:rsidRPr="007A20E9">
        <w:rPr>
          <w:b/>
          <w:i/>
          <w:lang w:eastAsia="zh-CN"/>
        </w:rPr>
        <w:t>.</w:t>
      </w:r>
      <w:r w:rsidR="00662882" w:rsidRPr="007A20E9">
        <w:rPr>
          <w:b/>
          <w:i/>
          <w:lang w:eastAsia="zh-CN"/>
        </w:rPr>
        <w:t xml:space="preserve"> </w:t>
      </w:r>
    </w:p>
    <w:bookmarkEnd w:id="8"/>
    <w:bookmarkEnd w:id="9"/>
    <w:p w14:paraId="191780EF" w14:textId="77777777" w:rsidR="00BA51E2" w:rsidRPr="00BA51E2" w:rsidRDefault="00BA51E2" w:rsidP="00BA51E2">
      <w:pPr>
        <w:rPr>
          <w:lang w:eastAsia="zh-CN"/>
        </w:rPr>
      </w:pPr>
    </w:p>
    <w:p w14:paraId="7F4F9E00" w14:textId="3109594F" w:rsidR="0019295D" w:rsidRDefault="0018036F" w:rsidP="0019295D">
      <w:pPr>
        <w:pStyle w:val="2"/>
        <w:ind w:left="576"/>
        <w:rPr>
          <w:lang w:eastAsia="zh-CN"/>
        </w:rPr>
      </w:pPr>
      <w:r w:rsidRPr="0018036F">
        <w:rPr>
          <w:lang w:eastAsia="zh-CN"/>
        </w:rPr>
        <w:t>PCI association with CORESETPoolIndex</w:t>
      </w:r>
    </w:p>
    <w:p w14:paraId="50A83563" w14:textId="07EC31F7" w:rsidR="0019295D" w:rsidRPr="007A20E9" w:rsidRDefault="0019295D" w:rsidP="0019295D">
      <w:pPr>
        <w:tabs>
          <w:tab w:val="left" w:pos="720"/>
          <w:tab w:val="left" w:pos="1440"/>
        </w:tabs>
        <w:jc w:val="left"/>
        <w:rPr>
          <w:rFonts w:ascii="Times" w:hAnsi="Times" w:cs="Times"/>
          <w:bCs/>
          <w:color w:val="000000" w:themeColor="text1"/>
          <w:lang w:val="en-GB" w:eastAsia="zh-CN"/>
        </w:rPr>
      </w:pPr>
      <w:r w:rsidRPr="007A20E9">
        <w:rPr>
          <w:rFonts w:ascii="Times" w:hAnsi="Times" w:cs="Times"/>
          <w:bCs/>
          <w:color w:val="000000" w:themeColor="text1"/>
          <w:lang w:val="en-GB" w:eastAsia="zh-CN"/>
        </w:rPr>
        <w:t>There is an agreement about the association between PCI and CORESETPoolIndex as described as follows</w:t>
      </w:r>
      <w:r w:rsidR="00244E5C" w:rsidRPr="007A20E9">
        <w:rPr>
          <w:rFonts w:ascii="Times" w:hAnsi="Times" w:cs="Times"/>
          <w:bCs/>
          <w:color w:val="000000" w:themeColor="text1"/>
          <w:lang w:val="en-GB" w:eastAsia="zh-CN"/>
        </w:rPr>
        <w:t xml:space="preserve"> </w:t>
      </w:r>
      <w:r w:rsidR="00244E5C" w:rsidRPr="007A20E9">
        <w:rPr>
          <w:rFonts w:ascii="Times" w:hAnsi="Times" w:cs="Times"/>
          <w:bCs/>
          <w:color w:val="000000" w:themeColor="text1"/>
          <w:lang w:val="en-GB" w:eastAsia="zh-CN"/>
        </w:rPr>
        <w:fldChar w:fldCharType="begin"/>
      </w:r>
      <w:r w:rsidR="00244E5C" w:rsidRPr="007A20E9">
        <w:rPr>
          <w:rFonts w:ascii="Times" w:hAnsi="Times" w:cs="Times"/>
          <w:bCs/>
          <w:color w:val="000000" w:themeColor="text1"/>
          <w:lang w:val="en-GB" w:eastAsia="zh-CN"/>
        </w:rPr>
        <w:instrText xml:space="preserve"> REF _Ref86854620 \r \h </w:instrText>
      </w:r>
      <w:r w:rsidR="007A20E9">
        <w:rPr>
          <w:rFonts w:ascii="Times" w:hAnsi="Times" w:cs="Times"/>
          <w:bCs/>
          <w:color w:val="000000" w:themeColor="text1"/>
          <w:lang w:val="en-GB" w:eastAsia="zh-CN"/>
        </w:rPr>
        <w:instrText xml:space="preserve"> \* MERGEFORMAT </w:instrText>
      </w:r>
      <w:r w:rsidR="00244E5C" w:rsidRPr="007A20E9">
        <w:rPr>
          <w:rFonts w:ascii="Times" w:hAnsi="Times" w:cs="Times"/>
          <w:bCs/>
          <w:color w:val="000000" w:themeColor="text1"/>
          <w:lang w:val="en-GB" w:eastAsia="zh-CN"/>
        </w:rPr>
      </w:r>
      <w:r w:rsidR="00244E5C" w:rsidRPr="007A20E9">
        <w:rPr>
          <w:rFonts w:ascii="Times" w:hAnsi="Times" w:cs="Times"/>
          <w:bCs/>
          <w:color w:val="000000" w:themeColor="text1"/>
          <w:lang w:val="en-GB" w:eastAsia="zh-CN"/>
        </w:rPr>
        <w:fldChar w:fldCharType="separate"/>
      </w:r>
      <w:r w:rsidR="00244E5C" w:rsidRPr="007A20E9">
        <w:rPr>
          <w:rFonts w:ascii="Times" w:hAnsi="Times" w:cs="Times"/>
          <w:bCs/>
          <w:color w:val="000000" w:themeColor="text1"/>
          <w:lang w:val="en-GB" w:eastAsia="zh-CN"/>
        </w:rPr>
        <w:t>[2]</w:t>
      </w:r>
      <w:r w:rsidR="00244E5C" w:rsidRPr="007A20E9">
        <w:rPr>
          <w:rFonts w:ascii="Times" w:hAnsi="Times" w:cs="Times"/>
          <w:bCs/>
          <w:color w:val="000000" w:themeColor="text1"/>
          <w:lang w:val="en-GB" w:eastAsia="zh-CN"/>
        </w:rPr>
        <w:fldChar w:fldCharType="end"/>
      </w:r>
      <w:r w:rsidRPr="007A20E9">
        <w:rPr>
          <w:rFonts w:ascii="Times" w:hAnsi="Times" w:cs="Times"/>
          <w:bCs/>
          <w:color w:val="000000" w:themeColor="text1"/>
          <w:lang w:val="en-GB" w:eastAsia="zh-CN"/>
        </w:rPr>
        <w:t>:</w:t>
      </w:r>
    </w:p>
    <w:p w14:paraId="601501A9" w14:textId="77777777" w:rsidR="0019295D" w:rsidRPr="00517E12" w:rsidRDefault="0019295D" w:rsidP="0019295D">
      <w:pPr>
        <w:tabs>
          <w:tab w:val="left" w:pos="720"/>
          <w:tab w:val="left" w:pos="1440"/>
        </w:tabs>
        <w:jc w:val="left"/>
        <w:rPr>
          <w:rFonts w:ascii="Times" w:eastAsia="Batang" w:hAnsi="Times" w:cs="Times"/>
          <w:b/>
          <w:i/>
          <w:sz w:val="20"/>
          <w:szCs w:val="20"/>
          <w:highlight w:val="green"/>
          <w:lang w:val="en-GB"/>
        </w:rPr>
      </w:pPr>
      <w:r w:rsidRPr="00517E12">
        <w:rPr>
          <w:rFonts w:ascii="Times" w:eastAsia="Batang" w:hAnsi="Times" w:cs="Times"/>
          <w:b/>
          <w:bCs/>
          <w:i/>
          <w:sz w:val="20"/>
          <w:szCs w:val="20"/>
          <w:highlight w:val="green"/>
          <w:lang w:val="en-GB"/>
        </w:rPr>
        <w:t>Agreement</w:t>
      </w:r>
    </w:p>
    <w:p w14:paraId="20EDA369" w14:textId="77777777" w:rsidR="0019295D" w:rsidRPr="00517E12" w:rsidRDefault="0019295D" w:rsidP="0019295D">
      <w:pPr>
        <w:numPr>
          <w:ilvl w:val="0"/>
          <w:numId w:val="20"/>
        </w:numPr>
        <w:tabs>
          <w:tab w:val="left" w:pos="720"/>
          <w:tab w:val="left" w:pos="1440"/>
        </w:tabs>
        <w:autoSpaceDE/>
        <w:autoSpaceDN/>
        <w:adjustRightInd/>
        <w:snapToGrid/>
        <w:spacing w:after="0"/>
        <w:jc w:val="left"/>
        <w:rPr>
          <w:rFonts w:ascii="Times" w:eastAsia="Batang" w:hAnsi="Times" w:cs="Times"/>
          <w:i/>
          <w:sz w:val="20"/>
          <w:szCs w:val="20"/>
          <w:lang w:val="en-GB"/>
        </w:rPr>
      </w:pPr>
      <w:r w:rsidRPr="00517E12">
        <w:rPr>
          <w:rFonts w:ascii="Times" w:eastAsia="Batang" w:hAnsi="Times" w:cs="Times"/>
          <w:i/>
          <w:sz w:val="20"/>
          <w:szCs w:val="20"/>
          <w:lang w:val="en-GB"/>
        </w:rPr>
        <w:t xml:space="preserve">For inter-cell mTRP , one PCI associated with one or more of activated TCI states for PDSCH/PDCCH is associated with one CORESETPoolIndex, another PCI associated with one or more of activated TCI states for PDSCH/PDCCH is associated with another CORESETPoolIndex </w:t>
      </w:r>
    </w:p>
    <w:p w14:paraId="56C9663A" w14:textId="76CB43C4" w:rsidR="00C63D0F" w:rsidRPr="006F1C59" w:rsidRDefault="0019295D" w:rsidP="0019295D">
      <w:pPr>
        <w:numPr>
          <w:ilvl w:val="0"/>
          <w:numId w:val="20"/>
        </w:numPr>
        <w:tabs>
          <w:tab w:val="left" w:pos="720"/>
          <w:tab w:val="left" w:pos="1440"/>
        </w:tabs>
        <w:autoSpaceDE/>
        <w:autoSpaceDN/>
        <w:adjustRightInd/>
        <w:snapToGrid/>
        <w:spacing w:after="0"/>
        <w:jc w:val="left"/>
        <w:rPr>
          <w:rFonts w:ascii="Times" w:eastAsia="Batang" w:hAnsi="Times" w:cs="Times"/>
          <w:i/>
          <w:sz w:val="20"/>
          <w:szCs w:val="20"/>
          <w:lang w:val="en-GB"/>
        </w:rPr>
      </w:pPr>
      <w:r w:rsidRPr="00517E12">
        <w:rPr>
          <w:rFonts w:ascii="Times" w:eastAsia="Batang" w:hAnsi="Times" w:cs="Times"/>
          <w:i/>
          <w:sz w:val="20"/>
          <w:szCs w:val="20"/>
          <w:lang w:val="en-GB"/>
        </w:rPr>
        <w:t xml:space="preserve">FFS : The association between PCI and CORESETPoolIndex when switching between intra-cell mTRP and inter-cell mTRP </w:t>
      </w:r>
    </w:p>
    <w:p w14:paraId="44D25B9D" w14:textId="71F81A85" w:rsidR="00D6452E" w:rsidRPr="007A20E9" w:rsidRDefault="00DD7B9B" w:rsidP="0019295D">
      <w:pPr>
        <w:rPr>
          <w:lang w:val="en-GB" w:eastAsia="zh-CN"/>
        </w:rPr>
      </w:pPr>
      <w:r w:rsidRPr="007A20E9">
        <w:rPr>
          <w:rFonts w:hint="eastAsia"/>
          <w:lang w:val="en-GB" w:eastAsia="zh-CN"/>
        </w:rPr>
        <w:t>A</w:t>
      </w:r>
      <w:r w:rsidRPr="007A20E9">
        <w:rPr>
          <w:lang w:val="en-GB" w:eastAsia="zh-CN"/>
        </w:rPr>
        <w:t>s described in section 2.1, it is probable that more than one additional PCI is configured to UE, which means there could be more than one non-serving cell for inter-cell multi-TRP. According to this agreement that one PCI is associated with one CORESETPoolIndex</w:t>
      </w:r>
      <w:r w:rsidR="00C855AF" w:rsidRPr="007A20E9">
        <w:rPr>
          <w:lang w:val="en-GB" w:eastAsia="zh-CN"/>
        </w:rPr>
        <w:t xml:space="preserve">, there will be </w:t>
      </w:r>
      <w:r w:rsidR="000435B3" w:rsidRPr="007A20E9">
        <w:rPr>
          <w:lang w:val="en-GB" w:eastAsia="zh-CN"/>
        </w:rPr>
        <w:t>more than two</w:t>
      </w:r>
      <w:r w:rsidR="00C855AF" w:rsidRPr="007A20E9">
        <w:rPr>
          <w:lang w:val="en-GB" w:eastAsia="zh-CN"/>
        </w:rPr>
        <w:t xml:space="preserve"> CORESETPoolIndex if more than one additional PCI is configured to UE</w:t>
      </w:r>
      <w:r w:rsidR="000435B3" w:rsidRPr="007A20E9">
        <w:rPr>
          <w:lang w:val="en-GB" w:eastAsia="zh-CN"/>
        </w:rPr>
        <w:t xml:space="preserve"> for inter-cell mTRP, in which case the UE behaviour is not clear. If a UE is configured by higher layer parameter PDCCH-Config that contains three different values of CORESETPoolIndex in ControlResourceSet, does the UE expect to receive three PDCCHs scheduling fully/partially/non-overlapped PDSCHs in time and frequency domain?</w:t>
      </w:r>
      <w:r w:rsidR="00E116C7" w:rsidRPr="007A20E9">
        <w:rPr>
          <w:lang w:val="en-GB" w:eastAsia="zh-CN"/>
        </w:rPr>
        <w:t xml:space="preserve"> Therefore, the association between PCI and CORESETPoolIndex should be further studied when more than one additional PCI is configured to UE. If we still consider that one PCI is associated with one CORESETPoolIndex, then the UE</w:t>
      </w:r>
      <w:r w:rsidR="00E116C7" w:rsidRPr="007A20E9">
        <w:t xml:space="preserve"> </w:t>
      </w:r>
      <w:r w:rsidR="00E116C7" w:rsidRPr="007A20E9">
        <w:rPr>
          <w:lang w:val="en-GB" w:eastAsia="zh-CN"/>
        </w:rPr>
        <w:t>behaviour needed to be specified.</w:t>
      </w:r>
    </w:p>
    <w:p w14:paraId="485DEE6D" w14:textId="4D2A5389" w:rsidR="00C855AF" w:rsidRPr="007A20E9" w:rsidRDefault="00C855AF" w:rsidP="0019295D">
      <w:pPr>
        <w:rPr>
          <w:b/>
          <w:i/>
          <w:lang w:val="en-GB" w:eastAsia="zh-CN"/>
        </w:rPr>
      </w:pPr>
      <w:r w:rsidRPr="007A20E9">
        <w:rPr>
          <w:b/>
          <w:i/>
          <w:lang w:val="en-GB" w:eastAsia="zh-CN"/>
        </w:rPr>
        <w:lastRenderedPageBreak/>
        <w:t>Proposal</w:t>
      </w:r>
      <w:r w:rsidR="00ED3B00" w:rsidRPr="007A20E9">
        <w:rPr>
          <w:b/>
          <w:i/>
          <w:lang w:val="en-GB" w:eastAsia="zh-CN"/>
        </w:rPr>
        <w:t xml:space="preserve"> 4</w:t>
      </w:r>
      <w:r w:rsidRPr="007A20E9">
        <w:rPr>
          <w:b/>
          <w:i/>
          <w:lang w:val="en-GB" w:eastAsia="zh-CN"/>
        </w:rPr>
        <w:t>: The association between PCI and CORESETPoolIndex</w:t>
      </w:r>
      <w:r w:rsidR="00E116C7" w:rsidRPr="007A20E9">
        <w:rPr>
          <w:b/>
          <w:i/>
          <w:lang w:val="en-GB" w:eastAsia="zh-CN"/>
        </w:rPr>
        <w:t xml:space="preserve"> should be further studied</w:t>
      </w:r>
      <w:r w:rsidRPr="007A20E9">
        <w:rPr>
          <w:b/>
          <w:i/>
          <w:lang w:val="en-GB" w:eastAsia="zh-CN"/>
        </w:rPr>
        <w:t xml:space="preserve"> when more than one additional PCI is configured to UE.</w:t>
      </w:r>
    </w:p>
    <w:p w14:paraId="1A935D40" w14:textId="7298C7CA" w:rsidR="0019295D" w:rsidRPr="007A20E9" w:rsidRDefault="0019295D" w:rsidP="0019295D">
      <w:pPr>
        <w:rPr>
          <w:lang w:val="en-GB" w:eastAsia="zh-CN"/>
        </w:rPr>
      </w:pPr>
      <w:r w:rsidRPr="007A20E9">
        <w:rPr>
          <w:lang w:val="en-GB" w:eastAsia="zh-CN"/>
        </w:rPr>
        <w:t xml:space="preserve">In last meeting, we have discussed the association between PCI and COREETPoolIndex and it was agreed that one PCI is associated with one CORESETPoolIndex because only two TRP are considered for intra-cell multi-TRP in Rel16 and we should still consider two TRPs for inter-cell multi-TRP in Rel17. And </w:t>
      </w:r>
      <w:r w:rsidRPr="007A20E9">
        <w:rPr>
          <w:rFonts w:hint="eastAsia"/>
          <w:lang w:val="en-GB" w:eastAsia="zh-CN"/>
        </w:rPr>
        <w:t>s</w:t>
      </w:r>
      <w:r w:rsidRPr="007A20E9">
        <w:rPr>
          <w:lang w:val="en-GB" w:eastAsia="zh-CN"/>
        </w:rPr>
        <w:t>ome companies proposed the association between PCI and CORESETPoolIndex needs more discussion when switching between intra-cell mTRP and inter-cell mTRP as described in the FFS. Actually whether to support the switching between intra-cell mTRP and inter-cell mTRP is not clear yet. Even it is supported, how to perform the switching between intra-cell mTRP and inter-cell mTRP should be decided before we study the association between PCI and CORESETPoolIndex. Because the way of switching may have influence on the association between PCI and CORESETPoolIndex. For example, if gNB indicate UE intra-cell mTRP or inter-cell mTRP by RRC signalling, then one PCI is associated with one CORESETPoolIndex when switching between intra-cell mTRP and inter-cell mTRP. However, if gNB indicate UE intra-cell mTRP or inter-cell mTRP dynamically, then multiple CORESET should be pre-configured. These pre-configured CORESETs are associated with different CORESETPoolIndex, each of which corresponds to one TRP, because there are at least two TRP in serving cell, one PCI can be associated with at least two CORESETPoolIndex. Therefore, it should be decided whether/how to support the switching between intra-cell mTRP and inter-cell mTRP before the further discussion of the association between PCI and CORESETPoolIndex when switching between intra-cell mTRP and inter-cell mTRP.</w:t>
      </w:r>
    </w:p>
    <w:p w14:paraId="59B14C02" w14:textId="408B2424" w:rsidR="0019295D" w:rsidRPr="00D6452E" w:rsidRDefault="0019295D" w:rsidP="0019295D">
      <w:pPr>
        <w:rPr>
          <w:b/>
          <w:i/>
          <w:sz w:val="20"/>
          <w:szCs w:val="20"/>
          <w:lang w:eastAsia="zh-CN"/>
        </w:rPr>
      </w:pPr>
      <w:r w:rsidRPr="007A20E9">
        <w:rPr>
          <w:rFonts w:hint="eastAsia"/>
          <w:b/>
          <w:i/>
          <w:lang w:eastAsia="zh-CN"/>
        </w:rPr>
        <w:t>P</w:t>
      </w:r>
      <w:r w:rsidR="00ED3B00" w:rsidRPr="007A20E9">
        <w:rPr>
          <w:b/>
          <w:i/>
          <w:lang w:eastAsia="zh-CN"/>
        </w:rPr>
        <w:t>roposal 5</w:t>
      </w:r>
      <w:r w:rsidRPr="007A20E9">
        <w:rPr>
          <w:b/>
          <w:i/>
          <w:lang w:eastAsia="zh-CN"/>
        </w:rPr>
        <w:t>: Before the further discussion of the association between PCI and CORESETPoolIndex when switching between intra-cell mTRP and inter-cell mTRP, it should be decided whether/how to support the switching between intra-cell mTRP and inter-cell mTRP.</w:t>
      </w:r>
      <w:r w:rsidR="00D6452E">
        <w:rPr>
          <w:lang w:eastAsia="zh-CN"/>
        </w:rPr>
        <w:t xml:space="preserve"> </w:t>
      </w:r>
    </w:p>
    <w:p w14:paraId="61DEB7B9" w14:textId="77777777" w:rsidR="000B514B" w:rsidRPr="00D6452E" w:rsidRDefault="000B514B" w:rsidP="0019295D">
      <w:pPr>
        <w:rPr>
          <w:lang w:eastAsia="zh-CN"/>
        </w:rPr>
      </w:pPr>
    </w:p>
    <w:p w14:paraId="0281527E" w14:textId="2D7B75AC" w:rsidR="00DF2537" w:rsidRPr="00B512B7" w:rsidRDefault="00327429" w:rsidP="00B512B7">
      <w:pPr>
        <w:pStyle w:val="2"/>
        <w:ind w:left="576"/>
        <w:rPr>
          <w:lang w:eastAsia="zh-CN"/>
        </w:rPr>
      </w:pPr>
      <w:r>
        <w:rPr>
          <w:lang w:eastAsia="zh-CN"/>
        </w:rPr>
        <w:t>U</w:t>
      </w:r>
      <w:r>
        <w:rPr>
          <w:rFonts w:hint="eastAsia"/>
          <w:lang w:eastAsia="zh-CN"/>
        </w:rPr>
        <w:t>plink</w:t>
      </w:r>
      <w:r>
        <w:rPr>
          <w:lang w:eastAsia="zh-CN"/>
        </w:rPr>
        <w:t xml:space="preserve"> beam management</w:t>
      </w:r>
      <w:r w:rsidR="00B512B7" w:rsidRPr="00B512B7">
        <w:rPr>
          <w:color w:val="000000"/>
          <w:sz w:val="20"/>
          <w:szCs w:val="20"/>
          <w:lang w:eastAsia="zh-CN"/>
        </w:rPr>
        <w:t xml:space="preserve"> </w:t>
      </w:r>
    </w:p>
    <w:p w14:paraId="3A23A04D" w14:textId="2107960F" w:rsidR="00F3628A" w:rsidRPr="007A20E9" w:rsidRDefault="00A8576F" w:rsidP="00F3628A">
      <w:pPr>
        <w:pBdr>
          <w:bottom w:val="single" w:sz="12" w:space="1" w:color="auto"/>
        </w:pBdr>
        <w:rPr>
          <w:color w:val="000000"/>
          <w:lang w:eastAsia="zh-CN"/>
        </w:rPr>
      </w:pPr>
      <w:r w:rsidRPr="007A20E9">
        <w:rPr>
          <w:color w:val="000000"/>
          <w:lang w:eastAsia="zh-CN"/>
        </w:rPr>
        <w:t xml:space="preserve">For inter-cell beam management, because the beam indication is based on Rel17 unified TCI framework, in which the UL TCI state is introduced, the enhancements for DL beam management can be reused for UL beam management. While for inter-cell mTRP, </w:t>
      </w:r>
      <w:r w:rsidR="00B512B7" w:rsidRPr="007A20E9">
        <w:rPr>
          <w:color w:val="000000"/>
          <w:lang w:eastAsia="zh-CN"/>
        </w:rPr>
        <w:t xml:space="preserve">enhancements for UL beam management </w:t>
      </w:r>
      <w:r w:rsidRPr="007A20E9">
        <w:rPr>
          <w:color w:val="000000"/>
          <w:lang w:eastAsia="zh-CN"/>
        </w:rPr>
        <w:t>should</w:t>
      </w:r>
      <w:r w:rsidR="00B512B7" w:rsidRPr="007A20E9">
        <w:rPr>
          <w:color w:val="000000"/>
          <w:lang w:eastAsia="zh-CN"/>
        </w:rPr>
        <w:t xml:space="preserve"> be discussed</w:t>
      </w:r>
      <w:r w:rsidRPr="007A20E9">
        <w:t xml:space="preserve"> </w:t>
      </w:r>
      <w:r w:rsidRPr="007A20E9">
        <w:rPr>
          <w:color w:val="000000"/>
          <w:lang w:eastAsia="zh-CN"/>
        </w:rPr>
        <w:t>separately because, according to the revised WID, the QCL/TCI-related enhancements to support the inter-cell mTRP operation is based on the Rel-15/16 TCI framework, in which the UL beam management is quite different from DL beam management.</w:t>
      </w:r>
      <w:r w:rsidR="00684F2B">
        <w:rPr>
          <w:color w:val="000000"/>
          <w:lang w:eastAsia="zh-CN"/>
        </w:rPr>
        <w:t xml:space="preserve"> For example, </w:t>
      </w:r>
      <w:r w:rsidR="003D428C">
        <w:rPr>
          <w:color w:val="000000"/>
          <w:lang w:eastAsia="zh-CN"/>
        </w:rPr>
        <w:t xml:space="preserve">the UL beam between TRP with different PCI and UE should be indicated </w:t>
      </w:r>
      <w:r w:rsidR="00684F2B">
        <w:rPr>
          <w:color w:val="000000"/>
          <w:lang w:eastAsia="zh-CN"/>
        </w:rPr>
        <w:t>when beam correspondence</w:t>
      </w:r>
      <w:r w:rsidR="0088709A">
        <w:rPr>
          <w:color w:val="000000"/>
          <w:lang w:eastAsia="zh-CN"/>
        </w:rPr>
        <w:t xml:space="preserve"> </w:t>
      </w:r>
      <w:r w:rsidR="0088709A" w:rsidRPr="0088709A">
        <w:rPr>
          <w:color w:val="000000"/>
          <w:lang w:eastAsia="zh-CN"/>
        </w:rPr>
        <w:t>does not hold</w:t>
      </w:r>
      <w:r w:rsidR="0088709A">
        <w:rPr>
          <w:color w:val="000000"/>
          <w:lang w:eastAsia="zh-CN"/>
        </w:rPr>
        <w:t>, in which case the spatial relation configured by serving cell should be associated with TRP with different PCI.</w:t>
      </w:r>
    </w:p>
    <w:p w14:paraId="0288304A" w14:textId="3D6C794E" w:rsidR="00A532D0" w:rsidRPr="007A20E9" w:rsidRDefault="004079AA" w:rsidP="00E42014">
      <w:pPr>
        <w:pBdr>
          <w:bottom w:val="single" w:sz="12" w:space="1" w:color="auto"/>
        </w:pBdr>
        <w:rPr>
          <w:b/>
          <w:i/>
          <w:lang w:eastAsia="zh-CN"/>
        </w:rPr>
      </w:pPr>
      <w:r w:rsidRPr="007A20E9">
        <w:rPr>
          <w:b/>
          <w:i/>
          <w:lang w:eastAsia="zh-CN"/>
        </w:rPr>
        <w:t>Proposal</w:t>
      </w:r>
      <w:r w:rsidR="00ED3B00" w:rsidRPr="007A20E9">
        <w:rPr>
          <w:b/>
          <w:i/>
          <w:lang w:eastAsia="zh-CN"/>
        </w:rPr>
        <w:t xml:space="preserve"> 6</w:t>
      </w:r>
      <w:r w:rsidR="00585411" w:rsidRPr="007A20E9">
        <w:rPr>
          <w:b/>
          <w:i/>
          <w:lang w:eastAsia="zh-CN"/>
        </w:rPr>
        <w:t>:</w:t>
      </w:r>
      <w:r w:rsidR="00B512B7" w:rsidRPr="007A20E9">
        <w:rPr>
          <w:b/>
          <w:i/>
          <w:lang w:eastAsia="zh-CN"/>
        </w:rPr>
        <w:t xml:space="preserve"> E</w:t>
      </w:r>
      <w:r w:rsidR="0004544E" w:rsidRPr="007A20E9">
        <w:rPr>
          <w:b/>
          <w:i/>
          <w:lang w:eastAsia="zh-CN"/>
        </w:rPr>
        <w:t>nhancement</w:t>
      </w:r>
      <w:r w:rsidR="00B512B7" w:rsidRPr="007A20E9">
        <w:rPr>
          <w:b/>
          <w:i/>
          <w:lang w:eastAsia="zh-CN"/>
        </w:rPr>
        <w:t>s</w:t>
      </w:r>
      <w:r w:rsidR="0004544E" w:rsidRPr="007A20E9">
        <w:rPr>
          <w:b/>
          <w:i/>
          <w:lang w:eastAsia="zh-CN"/>
        </w:rPr>
        <w:t xml:space="preserve"> of spatial relation for UL beam management should further discussed.</w:t>
      </w:r>
    </w:p>
    <w:p w14:paraId="17A019D7" w14:textId="740C0620" w:rsidR="007A20E9" w:rsidRPr="0019295D" w:rsidRDefault="007A20E9" w:rsidP="00E42014">
      <w:pPr>
        <w:pBdr>
          <w:bottom w:val="single" w:sz="12" w:space="1" w:color="auto"/>
        </w:pBdr>
        <w:rPr>
          <w:lang w:eastAsia="zh-CN"/>
        </w:rPr>
      </w:pPr>
    </w:p>
    <w:p w14:paraId="1888EA9B" w14:textId="77777777" w:rsidR="00E42014" w:rsidRDefault="00E42014" w:rsidP="00E42014">
      <w:pPr>
        <w:pStyle w:val="1"/>
      </w:pPr>
      <w:r>
        <w:t>Conclusion</w:t>
      </w:r>
    </w:p>
    <w:p w14:paraId="3CB3146D" w14:textId="0A4BC9C9" w:rsidR="00C91A64" w:rsidRPr="007A20E9" w:rsidRDefault="00C91A64" w:rsidP="00C82B29">
      <w:r w:rsidRPr="007A20E9">
        <w:t xml:space="preserve">In this contribution, we </w:t>
      </w:r>
      <w:r w:rsidR="000A3282" w:rsidRPr="007A20E9">
        <w:t>discuss</w:t>
      </w:r>
      <w:r w:rsidRPr="007A20E9">
        <w:t xml:space="preserve"> </w:t>
      </w:r>
      <w:r w:rsidR="00850E17" w:rsidRPr="007A20E9">
        <w:rPr>
          <w:rFonts w:eastAsia="Times New Roman"/>
        </w:rPr>
        <w:t xml:space="preserve">about the </w:t>
      </w:r>
      <w:r w:rsidR="00950110" w:rsidRPr="007A20E9">
        <w:rPr>
          <w:rFonts w:eastAsia="Times New Roman"/>
        </w:rPr>
        <w:t>inter-cell Multi-TRP operation</w:t>
      </w:r>
      <w:r w:rsidR="003B62F6" w:rsidRPr="007A20E9">
        <w:t xml:space="preserve">. </w:t>
      </w:r>
      <w:r w:rsidR="000A3282" w:rsidRPr="007A20E9">
        <w:t xml:space="preserve">Based on above discusses, we </w:t>
      </w:r>
      <w:r w:rsidR="00B3573B" w:rsidRPr="007A20E9">
        <w:t>provide the</w:t>
      </w:r>
      <w:r w:rsidR="003B62F6" w:rsidRPr="007A20E9">
        <w:t xml:space="preserve"> following </w:t>
      </w:r>
      <w:r w:rsidR="00B3573B" w:rsidRPr="007A20E9">
        <w:t>proposals.</w:t>
      </w:r>
    </w:p>
    <w:p w14:paraId="6A0636EE" w14:textId="77777777" w:rsidR="00836C4B" w:rsidRPr="007A20E9" w:rsidRDefault="00836C4B" w:rsidP="0046223A">
      <w:pPr>
        <w:rPr>
          <w:b/>
          <w:i/>
          <w:lang w:eastAsia="zh-CN"/>
        </w:rPr>
      </w:pPr>
      <w:r w:rsidRPr="007A20E9">
        <w:rPr>
          <w:b/>
          <w:i/>
          <w:lang w:eastAsia="zh-CN"/>
        </w:rPr>
        <w:t>Proposal 1: For inter-cell multi-TRP, the TRP or non-serving ell selection/indication signaling is necessary if more than one additional PCI is configured to UE.</w:t>
      </w:r>
    </w:p>
    <w:p w14:paraId="0E9C3EFC" w14:textId="77777777" w:rsidR="00836C4B" w:rsidRPr="007A20E9" w:rsidRDefault="00836C4B" w:rsidP="00F258F2">
      <w:pPr>
        <w:rPr>
          <w:b/>
          <w:i/>
          <w:lang w:eastAsia="zh-CN"/>
        </w:rPr>
      </w:pPr>
      <w:r w:rsidRPr="007A20E9">
        <w:rPr>
          <w:b/>
          <w:i/>
          <w:lang w:eastAsia="zh-CN"/>
        </w:rPr>
        <w:t>Proposal 2: For inter-cell multi-TRP, SSB associated with a physical cell ID different from that of the serving cell can only be used as an indirect QCL reference for PDSCH.</w:t>
      </w:r>
    </w:p>
    <w:p w14:paraId="44804F63" w14:textId="77777777" w:rsidR="00836C4B" w:rsidRPr="007A20E9" w:rsidRDefault="00836C4B" w:rsidP="0046223A">
      <w:pPr>
        <w:rPr>
          <w:b/>
          <w:i/>
          <w:lang w:eastAsia="zh-CN"/>
        </w:rPr>
      </w:pPr>
      <w:r w:rsidRPr="007A20E9">
        <w:rPr>
          <w:b/>
          <w:i/>
          <w:lang w:eastAsia="zh-CN"/>
        </w:rPr>
        <w:t xml:space="preserve">Proposal 3: We prefer to support additional rate matching behavior. </w:t>
      </w:r>
    </w:p>
    <w:p w14:paraId="74508554" w14:textId="5017E253" w:rsidR="00836C4B" w:rsidRPr="007A20E9" w:rsidRDefault="00836C4B" w:rsidP="0046223A">
      <w:pPr>
        <w:rPr>
          <w:b/>
          <w:i/>
          <w:lang w:eastAsia="zh-CN"/>
        </w:rPr>
      </w:pPr>
      <w:r w:rsidRPr="007A20E9">
        <w:rPr>
          <w:b/>
          <w:i/>
          <w:lang w:eastAsia="zh-CN"/>
        </w:rPr>
        <w:t>Proposal 4: The association between PCI and CORESETPoolIndex should be further studied when more than one additional PCI is configured to UE.</w:t>
      </w:r>
    </w:p>
    <w:p w14:paraId="3F526471" w14:textId="59659D3E" w:rsidR="00836C4B" w:rsidRPr="007A20E9" w:rsidRDefault="00836C4B" w:rsidP="0046223A">
      <w:pPr>
        <w:rPr>
          <w:b/>
          <w:i/>
          <w:lang w:eastAsia="zh-CN"/>
        </w:rPr>
      </w:pPr>
      <w:r w:rsidRPr="007A20E9">
        <w:rPr>
          <w:b/>
          <w:i/>
          <w:lang w:eastAsia="zh-CN"/>
        </w:rPr>
        <w:t>Proposal 5: Before the further discussion of the association between PCI and CORESETPoolIndex when switching between intra-cell mTRP and inter-cell mTRP, it should be decided whether/how to support the switching between intra-cell mTRP and inter-cell mTRP.</w:t>
      </w:r>
    </w:p>
    <w:p w14:paraId="23B36049" w14:textId="0FFB8DE7" w:rsidR="007A20E9" w:rsidRPr="007A20E9" w:rsidRDefault="00836C4B" w:rsidP="007A20E9">
      <w:pPr>
        <w:pBdr>
          <w:bottom w:val="single" w:sz="12" w:space="14" w:color="auto"/>
        </w:pBdr>
        <w:rPr>
          <w:b/>
          <w:i/>
          <w:lang w:eastAsia="zh-CN"/>
        </w:rPr>
      </w:pPr>
      <w:r w:rsidRPr="007A20E9">
        <w:rPr>
          <w:b/>
          <w:i/>
          <w:lang w:eastAsia="zh-CN"/>
        </w:rPr>
        <w:lastRenderedPageBreak/>
        <w:t>Proposal 6: Enhancements of spatial relation for UL beam management should further discussed.</w:t>
      </w:r>
    </w:p>
    <w:p w14:paraId="4C39E563" w14:textId="77777777" w:rsidR="001759C2" w:rsidRDefault="001759C2" w:rsidP="001759C2">
      <w:pPr>
        <w:pStyle w:val="1"/>
      </w:pPr>
      <w:r>
        <w:t>References</w:t>
      </w:r>
    </w:p>
    <w:p w14:paraId="1396D658" w14:textId="59F078D7" w:rsidR="00C259F0" w:rsidRPr="007A20E9" w:rsidRDefault="000F483B" w:rsidP="002A51CD">
      <w:pPr>
        <w:widowControl w:val="0"/>
        <w:numPr>
          <w:ilvl w:val="0"/>
          <w:numId w:val="6"/>
        </w:numPr>
        <w:autoSpaceDE/>
        <w:autoSpaceDN/>
        <w:adjustRightInd/>
        <w:snapToGrid/>
        <w:rPr>
          <w:lang w:eastAsia="zh-CN"/>
        </w:rPr>
      </w:pPr>
      <w:bookmarkStart w:id="10" w:name="_Ref79080670"/>
      <w:r w:rsidRPr="007A20E9">
        <w:rPr>
          <w:lang w:eastAsia="zh-CN"/>
        </w:rPr>
        <w:t>RP-211586</w:t>
      </w:r>
      <w:r w:rsidR="001A1985" w:rsidRPr="007A20E9">
        <w:rPr>
          <w:lang w:eastAsia="zh-CN"/>
        </w:rPr>
        <w:t>, “</w:t>
      </w:r>
      <w:r w:rsidRPr="007A20E9">
        <w:rPr>
          <w:lang w:eastAsia="zh-CN"/>
        </w:rPr>
        <w:t>Revised WID: Further enhancements on MIMO for NR</w:t>
      </w:r>
      <w:r w:rsidR="001A1985" w:rsidRPr="007A20E9">
        <w:rPr>
          <w:lang w:eastAsia="zh-CN"/>
        </w:rPr>
        <w:t>”</w:t>
      </w:r>
      <w:bookmarkEnd w:id="10"/>
    </w:p>
    <w:p w14:paraId="3E1E431F" w14:textId="77777777" w:rsidR="003F4587" w:rsidRPr="007A20E9" w:rsidRDefault="003F4587" w:rsidP="003F4587">
      <w:pPr>
        <w:pStyle w:val="af2"/>
        <w:numPr>
          <w:ilvl w:val="0"/>
          <w:numId w:val="6"/>
        </w:numPr>
        <w:ind w:firstLineChars="0"/>
        <w:rPr>
          <w:lang w:eastAsia="zh-CN"/>
        </w:rPr>
      </w:pPr>
      <w:bookmarkStart w:id="11" w:name="_Ref86854620"/>
      <w:r w:rsidRPr="007A20E9">
        <w:rPr>
          <w:lang w:eastAsia="zh-CN"/>
        </w:rPr>
        <w:t>RAN1 106-e meeting Chairman notes.</w:t>
      </w:r>
      <w:bookmarkEnd w:id="11"/>
    </w:p>
    <w:p w14:paraId="56C3C119" w14:textId="7C8373CC" w:rsidR="00811F9A" w:rsidRPr="007A20E9" w:rsidRDefault="003F4587" w:rsidP="003F4587">
      <w:pPr>
        <w:widowControl w:val="0"/>
        <w:numPr>
          <w:ilvl w:val="0"/>
          <w:numId w:val="6"/>
        </w:numPr>
        <w:autoSpaceDE/>
        <w:autoSpaceDN/>
        <w:adjustRightInd/>
        <w:snapToGrid/>
        <w:rPr>
          <w:lang w:eastAsia="zh-CN"/>
        </w:rPr>
      </w:pPr>
      <w:bookmarkStart w:id="12" w:name="_Ref86854582"/>
      <w:r w:rsidRPr="007A20E9">
        <w:rPr>
          <w:lang w:eastAsia="zh-CN"/>
        </w:rPr>
        <w:t xml:space="preserve">RAN1 </w:t>
      </w:r>
      <w:r w:rsidR="00811F9A" w:rsidRPr="007A20E9">
        <w:rPr>
          <w:lang w:eastAsia="zh-CN"/>
        </w:rPr>
        <w:t>106-</w:t>
      </w:r>
      <w:r w:rsidRPr="007A20E9">
        <w:rPr>
          <w:lang w:eastAsia="zh-CN"/>
        </w:rPr>
        <w:t>b</w:t>
      </w:r>
      <w:r w:rsidR="00811F9A" w:rsidRPr="007A20E9">
        <w:rPr>
          <w:lang w:eastAsia="zh-CN"/>
        </w:rPr>
        <w:t>-</w:t>
      </w:r>
      <w:r w:rsidR="00811F9A" w:rsidRPr="007A20E9">
        <w:rPr>
          <w:rFonts w:hint="eastAsia"/>
          <w:lang w:eastAsia="zh-CN"/>
        </w:rPr>
        <w:t>e</w:t>
      </w:r>
      <w:r w:rsidRPr="007A20E9">
        <w:rPr>
          <w:lang w:eastAsia="zh-CN"/>
        </w:rPr>
        <w:t xml:space="preserve"> meeting Chairman notes.</w:t>
      </w:r>
      <w:bookmarkEnd w:id="12"/>
    </w:p>
    <w:p w14:paraId="4DB1C8D7" w14:textId="77777777" w:rsidR="00811F9A" w:rsidRPr="00811F9A" w:rsidRDefault="00811F9A" w:rsidP="00836C4B">
      <w:pPr>
        <w:widowControl w:val="0"/>
        <w:autoSpaceDE/>
        <w:autoSpaceDN/>
        <w:adjustRightInd/>
        <w:snapToGrid/>
        <w:rPr>
          <w:sz w:val="20"/>
          <w:szCs w:val="20"/>
          <w:lang w:eastAsia="zh-CN"/>
        </w:rPr>
      </w:pPr>
    </w:p>
    <w:sectPr w:rsidR="00811F9A" w:rsidRPr="00811F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0650C" w14:textId="77777777" w:rsidR="009137A0" w:rsidRDefault="009137A0">
      <w:r>
        <w:separator/>
      </w:r>
    </w:p>
  </w:endnote>
  <w:endnote w:type="continuationSeparator" w:id="0">
    <w:p w14:paraId="158073EC" w14:textId="77777777" w:rsidR="009137A0" w:rsidRDefault="0091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BB6B2" w14:textId="77777777" w:rsidR="009137A0" w:rsidRDefault="009137A0">
      <w:r>
        <w:separator/>
      </w:r>
    </w:p>
  </w:footnote>
  <w:footnote w:type="continuationSeparator" w:id="0">
    <w:p w14:paraId="41B7DDC5" w14:textId="77777777" w:rsidR="009137A0" w:rsidRDefault="00913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29E140C"/>
    <w:multiLevelType w:val="hybridMultilevel"/>
    <w:tmpl w:val="86C6FB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0"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4"/>
  </w:num>
  <w:num w:numId="4">
    <w:abstractNumId w:val="15"/>
  </w:num>
  <w:num w:numId="5">
    <w:abstractNumId w:val="11"/>
  </w:num>
  <w:num w:numId="6">
    <w:abstractNumId w:val="3"/>
  </w:num>
  <w:num w:numId="7">
    <w:abstractNumId w:val="4"/>
  </w:num>
  <w:num w:numId="8">
    <w:abstractNumId w:val="17"/>
  </w:num>
  <w:num w:numId="9">
    <w:abstractNumId w:val="8"/>
  </w:num>
  <w:num w:numId="10">
    <w:abstractNumId w:val="6"/>
  </w:num>
  <w:num w:numId="11">
    <w:abstractNumId w:val="9"/>
  </w:num>
  <w:num w:numId="12">
    <w:abstractNumId w:val="10"/>
  </w:num>
  <w:num w:numId="13">
    <w:abstractNumId w:val="1"/>
  </w:num>
  <w:num w:numId="14">
    <w:abstractNumId w:val="13"/>
  </w:num>
  <w:num w:numId="15">
    <w:abstractNumId w:val="11"/>
  </w:num>
  <w:num w:numId="16">
    <w:abstractNumId w:val="11"/>
  </w:num>
  <w:num w:numId="17">
    <w:abstractNumId w:val="11"/>
  </w:num>
  <w:num w:numId="18">
    <w:abstractNumId w:val="12"/>
  </w:num>
  <w:num w:numId="19">
    <w:abstractNumId w:val="5"/>
  </w:num>
  <w:num w:numId="20">
    <w:abstractNumId w:val="0"/>
  </w:num>
  <w:num w:numId="21">
    <w:abstractNumId w:val="11"/>
  </w:num>
  <w:num w:numId="22">
    <w:abstractNumId w:val="11"/>
  </w:num>
  <w:num w:numId="23">
    <w:abstractNumId w:val="11"/>
  </w:num>
  <w:num w:numId="24">
    <w:abstractNumId w:val="11"/>
  </w:num>
  <w:num w:numId="25">
    <w:abstractNumId w:val="11"/>
  </w:num>
  <w:num w:numId="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B3"/>
    <w:rsid w:val="000435E4"/>
    <w:rsid w:val="000436F5"/>
    <w:rsid w:val="00043F26"/>
    <w:rsid w:val="0004404D"/>
    <w:rsid w:val="00044126"/>
    <w:rsid w:val="0004420D"/>
    <w:rsid w:val="000443C5"/>
    <w:rsid w:val="00044522"/>
    <w:rsid w:val="00044AAC"/>
    <w:rsid w:val="00044EA4"/>
    <w:rsid w:val="00045110"/>
    <w:rsid w:val="0004544E"/>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AD4"/>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3E"/>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B"/>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59"/>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27"/>
    <w:rsid w:val="000F52E2"/>
    <w:rsid w:val="000F5EFE"/>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47"/>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3069"/>
    <w:rsid w:val="001230AF"/>
    <w:rsid w:val="001236CC"/>
    <w:rsid w:val="001239B2"/>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09"/>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6F"/>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95D"/>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0E1D"/>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3CB0"/>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E5C"/>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97FD3"/>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1F3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3EEA"/>
    <w:rsid w:val="0030448C"/>
    <w:rsid w:val="003048FA"/>
    <w:rsid w:val="00304D9B"/>
    <w:rsid w:val="00304E40"/>
    <w:rsid w:val="0030510A"/>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BB4"/>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429"/>
    <w:rsid w:val="00327721"/>
    <w:rsid w:val="0032779F"/>
    <w:rsid w:val="00330292"/>
    <w:rsid w:val="0033055C"/>
    <w:rsid w:val="00330917"/>
    <w:rsid w:val="00331420"/>
    <w:rsid w:val="0033152C"/>
    <w:rsid w:val="0033171D"/>
    <w:rsid w:val="00331DBA"/>
    <w:rsid w:val="00331FC3"/>
    <w:rsid w:val="00332177"/>
    <w:rsid w:val="00332906"/>
    <w:rsid w:val="00332C02"/>
    <w:rsid w:val="00332C87"/>
    <w:rsid w:val="00332CA2"/>
    <w:rsid w:val="00332E91"/>
    <w:rsid w:val="00333056"/>
    <w:rsid w:val="003332CA"/>
    <w:rsid w:val="003336B3"/>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B6A"/>
    <w:rsid w:val="00353C36"/>
    <w:rsid w:val="003545D6"/>
    <w:rsid w:val="003547A4"/>
    <w:rsid w:val="003548D8"/>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7B3"/>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85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BB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28C"/>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A83"/>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58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0A76"/>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12"/>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4D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D49"/>
    <w:rsid w:val="00560DC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411"/>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573"/>
    <w:rsid w:val="0059793E"/>
    <w:rsid w:val="00597AD3"/>
    <w:rsid w:val="00597BB8"/>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93"/>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92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BC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005"/>
    <w:rsid w:val="006608AB"/>
    <w:rsid w:val="006608F8"/>
    <w:rsid w:val="00660DA9"/>
    <w:rsid w:val="00660FF3"/>
    <w:rsid w:val="006618CC"/>
    <w:rsid w:val="00661F5B"/>
    <w:rsid w:val="0066210B"/>
    <w:rsid w:val="00662111"/>
    <w:rsid w:val="00662118"/>
    <w:rsid w:val="00662738"/>
    <w:rsid w:val="00662882"/>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5B2"/>
    <w:rsid w:val="006827B4"/>
    <w:rsid w:val="00682E14"/>
    <w:rsid w:val="00682FBE"/>
    <w:rsid w:val="006836AA"/>
    <w:rsid w:val="006838CC"/>
    <w:rsid w:val="00683B2D"/>
    <w:rsid w:val="00683DF8"/>
    <w:rsid w:val="0068436C"/>
    <w:rsid w:val="006843F3"/>
    <w:rsid w:val="00684433"/>
    <w:rsid w:val="00684F2B"/>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6C3"/>
    <w:rsid w:val="00696B16"/>
    <w:rsid w:val="00696C5C"/>
    <w:rsid w:val="00696C9A"/>
    <w:rsid w:val="00697733"/>
    <w:rsid w:val="00697980"/>
    <w:rsid w:val="00697AE2"/>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24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C59"/>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66"/>
    <w:rsid w:val="006F61B9"/>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8A6"/>
    <w:rsid w:val="00720D0F"/>
    <w:rsid w:val="00720EAE"/>
    <w:rsid w:val="0072108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3B8"/>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6F61"/>
    <w:rsid w:val="007875A8"/>
    <w:rsid w:val="00787E42"/>
    <w:rsid w:val="00790CC5"/>
    <w:rsid w:val="00790E42"/>
    <w:rsid w:val="00791266"/>
    <w:rsid w:val="00791302"/>
    <w:rsid w:val="0079162F"/>
    <w:rsid w:val="00791F8A"/>
    <w:rsid w:val="00792657"/>
    <w:rsid w:val="00793460"/>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44"/>
    <w:rsid w:val="007A20E9"/>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56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9A"/>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6FE"/>
    <w:rsid w:val="00820B16"/>
    <w:rsid w:val="00820F07"/>
    <w:rsid w:val="0082114C"/>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837"/>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154"/>
    <w:rsid w:val="008364EB"/>
    <w:rsid w:val="00836C4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0B0"/>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2FF9"/>
    <w:rsid w:val="00853744"/>
    <w:rsid w:val="00853746"/>
    <w:rsid w:val="00853A4B"/>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CFD"/>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09A"/>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6D5C"/>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25"/>
    <w:rsid w:val="008C094E"/>
    <w:rsid w:val="008C09BE"/>
    <w:rsid w:val="008C0B09"/>
    <w:rsid w:val="008C0BFE"/>
    <w:rsid w:val="008C1055"/>
    <w:rsid w:val="008C13F0"/>
    <w:rsid w:val="008C16CC"/>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9DD"/>
    <w:rsid w:val="00911E24"/>
    <w:rsid w:val="0091238F"/>
    <w:rsid w:val="009126DA"/>
    <w:rsid w:val="0091291A"/>
    <w:rsid w:val="00912C77"/>
    <w:rsid w:val="00913264"/>
    <w:rsid w:val="00913612"/>
    <w:rsid w:val="0091366A"/>
    <w:rsid w:val="009137A0"/>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1F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136"/>
    <w:rsid w:val="00A07278"/>
    <w:rsid w:val="00A07326"/>
    <w:rsid w:val="00A07677"/>
    <w:rsid w:val="00A07896"/>
    <w:rsid w:val="00A079A9"/>
    <w:rsid w:val="00A07A48"/>
    <w:rsid w:val="00A07B7C"/>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A64"/>
    <w:rsid w:val="00A74A8F"/>
    <w:rsid w:val="00A74A92"/>
    <w:rsid w:val="00A74B23"/>
    <w:rsid w:val="00A75778"/>
    <w:rsid w:val="00A75CC1"/>
    <w:rsid w:val="00A75E88"/>
    <w:rsid w:val="00A7663F"/>
    <w:rsid w:val="00A7664A"/>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6F"/>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1C7D"/>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B25"/>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C1"/>
    <w:rsid w:val="00B02827"/>
    <w:rsid w:val="00B02A69"/>
    <w:rsid w:val="00B02B9C"/>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109C"/>
    <w:rsid w:val="00B11500"/>
    <w:rsid w:val="00B11BF5"/>
    <w:rsid w:val="00B11EE8"/>
    <w:rsid w:val="00B11FFB"/>
    <w:rsid w:val="00B126FC"/>
    <w:rsid w:val="00B12F38"/>
    <w:rsid w:val="00B12FCC"/>
    <w:rsid w:val="00B134C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04B"/>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B58"/>
    <w:rsid w:val="00B50EB7"/>
    <w:rsid w:val="00B511CE"/>
    <w:rsid w:val="00B512B7"/>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1C6"/>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1E2"/>
    <w:rsid w:val="00BA5376"/>
    <w:rsid w:val="00BA53DB"/>
    <w:rsid w:val="00BA558C"/>
    <w:rsid w:val="00BA57BD"/>
    <w:rsid w:val="00BA5EDF"/>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0F"/>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4F0"/>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5AF"/>
    <w:rsid w:val="00C85616"/>
    <w:rsid w:val="00C85AC5"/>
    <w:rsid w:val="00C85BE2"/>
    <w:rsid w:val="00C85DC2"/>
    <w:rsid w:val="00C8631B"/>
    <w:rsid w:val="00C8646D"/>
    <w:rsid w:val="00C8651B"/>
    <w:rsid w:val="00C868D2"/>
    <w:rsid w:val="00C86FAE"/>
    <w:rsid w:val="00C87340"/>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C4A"/>
    <w:rsid w:val="00D13D26"/>
    <w:rsid w:val="00D13F9F"/>
    <w:rsid w:val="00D141A3"/>
    <w:rsid w:val="00D14236"/>
    <w:rsid w:val="00D14553"/>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52E"/>
    <w:rsid w:val="00D647CC"/>
    <w:rsid w:val="00D64D33"/>
    <w:rsid w:val="00D65395"/>
    <w:rsid w:val="00D65527"/>
    <w:rsid w:val="00D658EF"/>
    <w:rsid w:val="00D659B1"/>
    <w:rsid w:val="00D65D9C"/>
    <w:rsid w:val="00D65DCC"/>
    <w:rsid w:val="00D65EAA"/>
    <w:rsid w:val="00D6622B"/>
    <w:rsid w:val="00D66287"/>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920"/>
    <w:rsid w:val="00D73BA8"/>
    <w:rsid w:val="00D73E42"/>
    <w:rsid w:val="00D73EBB"/>
    <w:rsid w:val="00D7403B"/>
    <w:rsid w:val="00D74059"/>
    <w:rsid w:val="00D743AB"/>
    <w:rsid w:val="00D74B73"/>
    <w:rsid w:val="00D74E1D"/>
    <w:rsid w:val="00D751FB"/>
    <w:rsid w:val="00D754D6"/>
    <w:rsid w:val="00D75575"/>
    <w:rsid w:val="00D755EB"/>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CA5"/>
    <w:rsid w:val="00DA3D0D"/>
    <w:rsid w:val="00DA3E7A"/>
    <w:rsid w:val="00DA4276"/>
    <w:rsid w:val="00DA430C"/>
    <w:rsid w:val="00DA4843"/>
    <w:rsid w:val="00DA4988"/>
    <w:rsid w:val="00DA4A10"/>
    <w:rsid w:val="00DA4AFA"/>
    <w:rsid w:val="00DA4B81"/>
    <w:rsid w:val="00DA4BFF"/>
    <w:rsid w:val="00DA4C0A"/>
    <w:rsid w:val="00DA5928"/>
    <w:rsid w:val="00DA5CAF"/>
    <w:rsid w:val="00DA5CCF"/>
    <w:rsid w:val="00DA615D"/>
    <w:rsid w:val="00DA629B"/>
    <w:rsid w:val="00DA6494"/>
    <w:rsid w:val="00DA6598"/>
    <w:rsid w:val="00DA6B86"/>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11F5"/>
    <w:rsid w:val="00DC1327"/>
    <w:rsid w:val="00DC1350"/>
    <w:rsid w:val="00DC1446"/>
    <w:rsid w:val="00DC15D3"/>
    <w:rsid w:val="00DC16BC"/>
    <w:rsid w:val="00DC240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B9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537"/>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670"/>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29"/>
    <w:rsid w:val="00E10544"/>
    <w:rsid w:val="00E11654"/>
    <w:rsid w:val="00E116C7"/>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5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4E4"/>
    <w:rsid w:val="00E5680D"/>
    <w:rsid w:val="00E56A77"/>
    <w:rsid w:val="00E56B05"/>
    <w:rsid w:val="00E56BCD"/>
    <w:rsid w:val="00E56DD6"/>
    <w:rsid w:val="00E5733D"/>
    <w:rsid w:val="00E576B5"/>
    <w:rsid w:val="00E579CE"/>
    <w:rsid w:val="00E57AFC"/>
    <w:rsid w:val="00E57CF6"/>
    <w:rsid w:val="00E57F02"/>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907"/>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B00"/>
    <w:rsid w:val="00ED3CE7"/>
    <w:rsid w:val="00ED3E70"/>
    <w:rsid w:val="00ED3F7B"/>
    <w:rsid w:val="00ED445A"/>
    <w:rsid w:val="00ED46A8"/>
    <w:rsid w:val="00ED482B"/>
    <w:rsid w:val="00ED4FAC"/>
    <w:rsid w:val="00ED57AA"/>
    <w:rsid w:val="00ED5997"/>
    <w:rsid w:val="00ED5C55"/>
    <w:rsid w:val="00ED5EEC"/>
    <w:rsid w:val="00ED5F84"/>
    <w:rsid w:val="00ED5FE4"/>
    <w:rsid w:val="00ED6CFA"/>
    <w:rsid w:val="00ED6FF5"/>
    <w:rsid w:val="00ED7164"/>
    <w:rsid w:val="00ED71C5"/>
    <w:rsid w:val="00ED7561"/>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E7E79"/>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DCA"/>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678"/>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28A"/>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20B8B-BA93-44D5-B08D-9705D30CA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4182</TotalTime>
  <Pages>4</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166</cp:revision>
  <cp:lastPrinted>2018-08-02T09:56:00Z</cp:lastPrinted>
  <dcterms:created xsi:type="dcterms:W3CDTF">2021-03-31T09:51:00Z</dcterms:created>
  <dcterms:modified xsi:type="dcterms:W3CDTF">2021-11-05T03:33:00Z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